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3"/>
        <w:tblW w:w="10658" w:type="dxa"/>
        <w:tblLook w:val="0460" w:firstRow="1" w:lastRow="1" w:firstColumn="0" w:lastColumn="0" w:noHBand="0" w:noVBand="1"/>
      </w:tblPr>
      <w:tblGrid>
        <w:gridCol w:w="993"/>
        <w:gridCol w:w="2835"/>
        <w:gridCol w:w="4668"/>
        <w:gridCol w:w="718"/>
        <w:gridCol w:w="1329"/>
        <w:gridCol w:w="65"/>
        <w:gridCol w:w="50"/>
      </w:tblGrid>
      <w:tr w:rsidR="00D232EF" w:rsidRPr="009D47F2" w14:paraId="4A8BF4B0" w14:textId="77777777" w:rsidTr="007F249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" w:type="dxa"/>
          <w:trHeight w:val="155"/>
        </w:trPr>
        <w:tc>
          <w:tcPr>
            <w:tcW w:w="10608" w:type="dxa"/>
            <w:gridSpan w:val="6"/>
            <w:noWrap/>
            <w:hideMark/>
          </w:tcPr>
          <w:p w14:paraId="320024AE" w14:textId="3848D3C2" w:rsidR="00D232EF" w:rsidRPr="009D47F2" w:rsidRDefault="00E126B8" w:rsidP="009D47F2">
            <w:pPr>
              <w:pStyle w:val="NoSpacing"/>
              <w:jc w:val="center"/>
              <w:rPr>
                <w:sz w:val="28"/>
                <w:szCs w:val="28"/>
                <w:lang w:val="sr-Latn-RS" w:eastAsia="sr-Latn-RS"/>
              </w:rPr>
            </w:pPr>
            <w:r>
              <w:rPr>
                <w:color w:val="000000"/>
                <w:sz w:val="28"/>
                <w:szCs w:val="28"/>
                <w:lang w:val="sr-Latn-RS" w:eastAsia="sr-Latn-RS"/>
              </w:rPr>
              <w:t>Request for testing</w:t>
            </w:r>
            <w:r w:rsidR="004E3FDB" w:rsidRPr="009D47F2">
              <w:rPr>
                <w:color w:val="000000"/>
                <w:sz w:val="28"/>
                <w:szCs w:val="28"/>
                <w:lang w:val="sr-Latn-RS" w:eastAsia="sr-Latn-RS"/>
              </w:rPr>
              <w:t xml:space="preserve"> </w:t>
            </w:r>
            <w:r w:rsidR="009D47F2">
              <w:rPr>
                <w:color w:val="000000"/>
                <w:sz w:val="28"/>
                <w:szCs w:val="28"/>
                <w:lang w:val="sr-Latn-RS" w:eastAsia="sr-Latn-RS"/>
              </w:rPr>
              <w:t>no.</w:t>
            </w:r>
            <w:r>
              <w:rPr>
                <w:color w:val="000000"/>
                <w:sz w:val="28"/>
                <w:szCs w:val="28"/>
                <w:lang w:val="sr-Latn-RS" w:eastAsia="sr-Latn-RS"/>
              </w:rPr>
              <w:t xml:space="preserve"> </w:t>
            </w:r>
          </w:p>
        </w:tc>
      </w:tr>
      <w:tr w:rsidR="000B2136" w:rsidRPr="009D47F2" w14:paraId="0BAB5A7B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7636D6BB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30D8B91F" w14:textId="37EE5DF2" w:rsidR="00D232EF" w:rsidRPr="009D47F2" w:rsidRDefault="00113BF8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sz w:val="24"/>
                <w:szCs w:val="24"/>
                <w:lang w:val="sr-Latn-RS" w:eastAsia="sr-Latn-RS"/>
              </w:rPr>
              <w:t>General information about the client</w:t>
            </w:r>
          </w:p>
        </w:tc>
        <w:tc>
          <w:tcPr>
            <w:tcW w:w="5386" w:type="dxa"/>
            <w:gridSpan w:val="2"/>
            <w:noWrap/>
            <w:hideMark/>
          </w:tcPr>
          <w:p w14:paraId="0542B767" w14:textId="77777777" w:rsidR="00D232EF" w:rsidRPr="009D47F2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6B82956D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024F8987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47BAD91B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6627B207" w14:textId="1A0E0ABA" w:rsidR="00D232EF" w:rsidRPr="009D47F2" w:rsidRDefault="00113BF8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Client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1BE5B2DA" w14:textId="5CF078B7" w:rsidR="00D232EF" w:rsidRPr="009D47F2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560B15C8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7CEEF881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56"/>
        </w:trPr>
        <w:tc>
          <w:tcPr>
            <w:tcW w:w="993" w:type="dxa"/>
            <w:noWrap/>
            <w:hideMark/>
          </w:tcPr>
          <w:p w14:paraId="405BBAC9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1A199A73" w14:textId="34A235FA" w:rsidR="00D232EF" w:rsidRPr="009D47F2" w:rsidRDefault="00113BF8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Company registration number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6346E7B2" w14:textId="77777777" w:rsidR="00D232EF" w:rsidRPr="009D47F2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3233812A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D6FC6" w:rsidRPr="009D47F2" w14:paraId="5983D3E2" w14:textId="77777777" w:rsidTr="007F2492">
        <w:trPr>
          <w:gridAfter w:val="2"/>
          <w:wAfter w:w="115" w:type="dxa"/>
          <w:trHeight w:val="65"/>
        </w:trPr>
        <w:tc>
          <w:tcPr>
            <w:tcW w:w="993" w:type="dxa"/>
            <w:noWrap/>
          </w:tcPr>
          <w:p w14:paraId="456CC1FE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</w:tcPr>
          <w:p w14:paraId="785B0BE8" w14:textId="3E48A6B1" w:rsidR="00D232EF" w:rsidRPr="009D47F2" w:rsidRDefault="002E2191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A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dres</w:t>
            </w:r>
            <w:r w:rsidR="00113BF8" w:rsidRPr="009D47F2">
              <w:rPr>
                <w:color w:val="000000"/>
                <w:sz w:val="24"/>
                <w:szCs w:val="24"/>
                <w:lang w:val="sr-Latn-RS" w:eastAsia="sr-Latn-RS"/>
              </w:rPr>
              <w:t>s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57E4ACEE" w14:textId="159FA0BB" w:rsidR="00D232EF" w:rsidRPr="009D47F2" w:rsidRDefault="002225B4" w:rsidP="002225B4">
            <w:pPr>
              <w:pStyle w:val="NoSpacing"/>
              <w:tabs>
                <w:tab w:val="left" w:pos="1368"/>
              </w:tabs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ab/>
            </w:r>
          </w:p>
        </w:tc>
        <w:tc>
          <w:tcPr>
            <w:tcW w:w="1329" w:type="dxa"/>
            <w:noWrap/>
          </w:tcPr>
          <w:p w14:paraId="7ACB04CB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4D106C4A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65"/>
        </w:trPr>
        <w:tc>
          <w:tcPr>
            <w:tcW w:w="993" w:type="dxa"/>
            <w:noWrap/>
          </w:tcPr>
          <w:p w14:paraId="040737A5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</w:tcPr>
          <w:p w14:paraId="23EE6DD0" w14:textId="4F4CB45A" w:rsidR="00D232EF" w:rsidRPr="009D47F2" w:rsidRDefault="00113BF8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9D47F2">
              <w:rPr>
                <w:sz w:val="24"/>
                <w:szCs w:val="24"/>
                <w:lang w:val="sr-Latn-RS" w:eastAsia="sr-Latn-RS"/>
              </w:rPr>
              <w:t>Phone number</w:t>
            </w:r>
            <w:r w:rsidR="00D232EF" w:rsidRPr="009D47F2">
              <w:rPr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0CF7993C" w14:textId="7E452D48" w:rsidR="00D232EF" w:rsidRPr="00E126B8" w:rsidRDefault="00D232EF" w:rsidP="00E126B8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</w:tcPr>
          <w:p w14:paraId="11BE5004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D6FC6" w:rsidRPr="009D47F2" w14:paraId="6C08A237" w14:textId="77777777" w:rsidTr="007F2492">
        <w:trPr>
          <w:gridAfter w:val="2"/>
          <w:wAfter w:w="115" w:type="dxa"/>
          <w:trHeight w:val="65"/>
        </w:trPr>
        <w:tc>
          <w:tcPr>
            <w:tcW w:w="993" w:type="dxa"/>
            <w:noWrap/>
          </w:tcPr>
          <w:p w14:paraId="4B685929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</w:tcPr>
          <w:p w14:paraId="7D315B26" w14:textId="0B38268F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9D47F2">
              <w:rPr>
                <w:sz w:val="24"/>
                <w:szCs w:val="24"/>
                <w:lang w:val="sr-Latn-RS" w:eastAsia="sr-Latn-RS"/>
              </w:rPr>
              <w:t>E-mail adres</w:t>
            </w:r>
            <w:r w:rsidR="00113BF8" w:rsidRPr="009D47F2">
              <w:rPr>
                <w:sz w:val="24"/>
                <w:szCs w:val="24"/>
                <w:lang w:val="sr-Latn-RS" w:eastAsia="sr-Latn-RS"/>
              </w:rPr>
              <w:t>s</w:t>
            </w:r>
            <w:r w:rsidRPr="009D47F2">
              <w:rPr>
                <w:sz w:val="24"/>
                <w:szCs w:val="24"/>
                <w:lang w:val="sr-Latn-RS" w:eastAsia="sr-Latn-RS"/>
              </w:rPr>
              <w:t xml:space="preserve">:  </w:t>
            </w:r>
          </w:p>
        </w:tc>
        <w:tc>
          <w:tcPr>
            <w:tcW w:w="5386" w:type="dxa"/>
            <w:gridSpan w:val="2"/>
            <w:noWrap/>
          </w:tcPr>
          <w:p w14:paraId="6982B82A" w14:textId="3EE72C33" w:rsidR="00D232EF" w:rsidRPr="00E126B8" w:rsidRDefault="00D232EF" w:rsidP="00E126B8">
            <w:pPr>
              <w:rPr>
                <w:lang w:val="de-DE"/>
              </w:rPr>
            </w:pPr>
          </w:p>
        </w:tc>
        <w:tc>
          <w:tcPr>
            <w:tcW w:w="1329" w:type="dxa"/>
            <w:noWrap/>
          </w:tcPr>
          <w:p w14:paraId="56E00ABC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15802C43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65"/>
        </w:trPr>
        <w:tc>
          <w:tcPr>
            <w:tcW w:w="993" w:type="dxa"/>
            <w:noWrap/>
          </w:tcPr>
          <w:p w14:paraId="2CA14877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</w:tcPr>
          <w:p w14:paraId="4265C456" w14:textId="0578DD6C" w:rsidR="00D232EF" w:rsidRPr="009D47F2" w:rsidRDefault="000D0CDE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Contact person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5529FF8B" w14:textId="459782E8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</w:tcPr>
          <w:p w14:paraId="473D4B57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D6FC6" w:rsidRPr="009D47F2" w14:paraId="4E02789E" w14:textId="77777777" w:rsidTr="007F2492">
        <w:trPr>
          <w:gridAfter w:val="2"/>
          <w:wAfter w:w="115" w:type="dxa"/>
          <w:trHeight w:val="65"/>
        </w:trPr>
        <w:tc>
          <w:tcPr>
            <w:tcW w:w="993" w:type="dxa"/>
            <w:noWrap/>
          </w:tcPr>
          <w:p w14:paraId="4617CD4A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</w:tcPr>
          <w:p w14:paraId="1A2B599D" w14:textId="76446B0E" w:rsidR="00D232EF" w:rsidRPr="009D47F2" w:rsidRDefault="002E2191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Sample specification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</w:tcPr>
          <w:p w14:paraId="0C19ABB0" w14:textId="6085EB13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</w:tcPr>
          <w:p w14:paraId="4FDC35A2" w14:textId="77777777" w:rsidR="00D232EF" w:rsidRPr="009D47F2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13E6D86D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65"/>
        </w:trPr>
        <w:tc>
          <w:tcPr>
            <w:tcW w:w="993" w:type="dxa"/>
            <w:noWrap/>
            <w:hideMark/>
          </w:tcPr>
          <w:p w14:paraId="76C05B4E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4C7BB5A6" w14:textId="77777777" w:rsidR="00D232EF" w:rsidRPr="009D47F2" w:rsidRDefault="00D232EF" w:rsidP="00D232EF">
            <w:pPr>
              <w:pStyle w:val="NoSpacing"/>
              <w:ind w:firstLine="720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40F473F3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7D111886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00419111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1A0977EF" w14:textId="4DBA55A5" w:rsidR="00D232EF" w:rsidRPr="009D47F2" w:rsidRDefault="000A1C9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Itm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 xml:space="preserve">. </w:t>
            </w: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num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784AD759" w14:textId="74069DC1" w:rsidR="00D232EF" w:rsidRPr="009D47F2" w:rsidRDefault="00C225C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Standard used</w:t>
            </w:r>
          </w:p>
        </w:tc>
        <w:tc>
          <w:tcPr>
            <w:tcW w:w="5386" w:type="dxa"/>
            <w:gridSpan w:val="2"/>
            <w:noWrap/>
            <w:hideMark/>
          </w:tcPr>
          <w:p w14:paraId="6A347521" w14:textId="15D3AC60" w:rsidR="00D232EF" w:rsidRPr="009D47F2" w:rsidRDefault="00C225C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Evaluation method</w:t>
            </w:r>
          </w:p>
        </w:tc>
        <w:tc>
          <w:tcPr>
            <w:tcW w:w="1329" w:type="dxa"/>
            <w:noWrap/>
            <w:hideMark/>
          </w:tcPr>
          <w:p w14:paraId="797E604E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fldChar w:fldCharType="begin"/>
            </w: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instrText xml:space="preserve"> ASK   \* MERGEFORMAT </w:instrText>
            </w: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fldChar w:fldCharType="end"/>
            </w:r>
          </w:p>
        </w:tc>
      </w:tr>
      <w:tr w:rsidR="003466E0" w:rsidRPr="009D47F2" w14:paraId="44DFEAB9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6E66EF0C" w14:textId="16C5862E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356535C3" w14:textId="77777777" w:rsidR="00CB18D0" w:rsidRPr="009D47F2" w:rsidRDefault="00CB18D0" w:rsidP="00CB18D0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3126:2005</w:t>
            </w:r>
          </w:p>
          <w:p w14:paraId="7DED9033" w14:textId="53927A28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shd w:val="clear" w:color="auto" w:fill="E7E6E6" w:themeFill="background2"/>
            <w:noWrap/>
            <w:hideMark/>
          </w:tcPr>
          <w:p w14:paraId="1DC1F1E3" w14:textId="29AF6473" w:rsidR="00D232EF" w:rsidRPr="009D47F2" w:rsidRDefault="007B17A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Determination of dimensions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662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</w:tcPr>
              <w:p w14:paraId="34694099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4CA2EAC4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5D3C9D70" w14:textId="32B9479D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45D6A46" w14:textId="77777777" w:rsidR="007B17A3" w:rsidRPr="009D47F2" w:rsidRDefault="007B17A3" w:rsidP="007B17A3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9969:2016</w:t>
            </w:r>
          </w:p>
          <w:p w14:paraId="7970B08B" w14:textId="7B38929C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7331C30C" w14:textId="54A2BA5D" w:rsidR="00D232EF" w:rsidRPr="009D47F2" w:rsidRDefault="007B17A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Determination of ring stiffness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99817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57149B9E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D5AB3D7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21155066" w14:textId="08FD0EA8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3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9BA21CF" w14:textId="6480CE0A" w:rsidR="00D232EF" w:rsidRPr="009D47F2" w:rsidRDefault="007B17A3" w:rsidP="00C87559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13968:2008</w:t>
            </w:r>
          </w:p>
        </w:tc>
        <w:tc>
          <w:tcPr>
            <w:tcW w:w="5386" w:type="dxa"/>
            <w:gridSpan w:val="2"/>
            <w:noWrap/>
            <w:hideMark/>
          </w:tcPr>
          <w:p w14:paraId="04AFEA5A" w14:textId="77D6F8B6" w:rsidR="00D232EF" w:rsidRPr="009D47F2" w:rsidRDefault="00C87559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Determination of ring flexibility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80612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6BBE449A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2442A4D2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1BB22E87" w14:textId="6F27F47B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4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1DAFA86B" w14:textId="18A00CE7" w:rsidR="00D232EF" w:rsidRPr="009D47F2" w:rsidRDefault="00C87559" w:rsidP="00C87559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3127:2017</w:t>
            </w:r>
          </w:p>
        </w:tc>
        <w:tc>
          <w:tcPr>
            <w:tcW w:w="5386" w:type="dxa"/>
            <w:gridSpan w:val="2"/>
            <w:noWrap/>
            <w:hideMark/>
          </w:tcPr>
          <w:p w14:paraId="0272639F" w14:textId="796483A1" w:rsidR="00CE5C97" w:rsidRDefault="00CE5C97" w:rsidP="00C87559">
            <w:pPr>
              <w:pStyle w:val="Heading5"/>
              <w:shd w:val="clear" w:color="auto" w:fill="FEFEFE"/>
              <w:rPr>
                <w:b w:val="0"/>
                <w:bCs/>
                <w:sz w:val="24"/>
                <w:szCs w:val="24"/>
              </w:rPr>
            </w:pPr>
            <w:r w:rsidRPr="00CE5C97">
              <w:rPr>
                <w:b w:val="0"/>
                <w:bCs/>
                <w:sz w:val="24"/>
                <w:szCs w:val="24"/>
              </w:rPr>
              <w:t>Determination of resistance to external blows</w:t>
            </w:r>
          </w:p>
          <w:p w14:paraId="76DCCD43" w14:textId="15ABFF6B" w:rsidR="00D232EF" w:rsidRPr="009D47F2" w:rsidRDefault="00C87559" w:rsidP="00C87559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Round-the-clock method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54290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0FBB6C9E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54D36476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2BB9C157" w14:textId="6ADB0E63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5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103AF12A" w14:textId="1E0C51F6" w:rsidR="00D232EF" w:rsidRPr="009D47F2" w:rsidRDefault="00311167" w:rsidP="00311167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11173:2017</w:t>
            </w:r>
          </w:p>
        </w:tc>
        <w:tc>
          <w:tcPr>
            <w:tcW w:w="5386" w:type="dxa"/>
            <w:gridSpan w:val="2"/>
            <w:noWrap/>
            <w:hideMark/>
          </w:tcPr>
          <w:p w14:paraId="40428178" w14:textId="523DE264" w:rsidR="00D232EF" w:rsidRPr="009D47F2" w:rsidRDefault="00CE5C97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CE5C97">
              <w:rPr>
                <w:color w:val="000000"/>
                <w:sz w:val="24"/>
                <w:szCs w:val="24"/>
                <w:lang w:val="sr-Latn-RS" w:eastAsia="sr-Latn-RS"/>
              </w:rPr>
              <w:t>Determination of resistance to external blows</w:t>
            </w:r>
            <w:r>
              <w:rPr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 w:rsidR="003466E0" w:rsidRPr="009D47F2">
              <w:rPr>
                <w:color w:val="000000"/>
                <w:sz w:val="24"/>
                <w:szCs w:val="24"/>
                <w:lang w:val="sr-Latn-RS" w:eastAsia="sr-Latn-RS"/>
              </w:rPr>
              <w:t>Staircase method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3365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526DAEB0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7211D5C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4CC1EA7E" w14:textId="70C3E7F8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6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64DC5A1" w14:textId="64090D20" w:rsidR="00D232EF" w:rsidRPr="009D47F2" w:rsidRDefault="003466E0" w:rsidP="003466E0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580:2005</w:t>
            </w:r>
          </w:p>
        </w:tc>
        <w:tc>
          <w:tcPr>
            <w:tcW w:w="5386" w:type="dxa"/>
            <w:gridSpan w:val="2"/>
            <w:noWrap/>
            <w:hideMark/>
          </w:tcPr>
          <w:p w14:paraId="30A393DF" w14:textId="39553DF7" w:rsidR="00D232EF" w:rsidRPr="009D47F2" w:rsidRDefault="003466E0" w:rsidP="003466E0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Methods for visually assessing the effects of heating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07462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0E6C9873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60ED28EF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310"/>
        </w:trPr>
        <w:tc>
          <w:tcPr>
            <w:tcW w:w="993" w:type="dxa"/>
            <w:noWrap/>
            <w:hideMark/>
          </w:tcPr>
          <w:p w14:paraId="4C704B5B" w14:textId="26A7069D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7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hideMark/>
          </w:tcPr>
          <w:p w14:paraId="0B07C27F" w14:textId="41ABFC50" w:rsidR="00D232EF" w:rsidRPr="009D47F2" w:rsidRDefault="000B2136" w:rsidP="000B2136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13254:2017</w:t>
            </w:r>
          </w:p>
        </w:tc>
        <w:tc>
          <w:tcPr>
            <w:tcW w:w="5386" w:type="dxa"/>
            <w:gridSpan w:val="2"/>
            <w:noWrap/>
            <w:hideMark/>
          </w:tcPr>
          <w:p w14:paraId="43BD2CD9" w14:textId="3DE2AB72" w:rsidR="00D232EF" w:rsidRPr="009D47F2" w:rsidRDefault="000B213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Test method for watertightness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1210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4B6E48D6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156FE47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054847F2" w14:textId="70B56FB4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8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0FCD0B4" w14:textId="2B22EF32" w:rsidR="00D232EF" w:rsidRPr="009D47F2" w:rsidRDefault="000D6FC6" w:rsidP="000D6FC6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1167</w:t>
            </w:r>
            <w:r w:rsidRPr="009D47F2"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(1-4)</w:t>
            </w:r>
            <w:r w:rsidRPr="009D47F2">
              <w:rPr>
                <w:b w:val="0"/>
                <w:bCs/>
                <w:color w:val="0A0A0A"/>
                <w:sz w:val="24"/>
                <w:szCs w:val="24"/>
              </w:rPr>
              <w:t>:2007</w:t>
            </w:r>
          </w:p>
        </w:tc>
        <w:tc>
          <w:tcPr>
            <w:tcW w:w="5386" w:type="dxa"/>
            <w:gridSpan w:val="2"/>
            <w:noWrap/>
            <w:hideMark/>
          </w:tcPr>
          <w:p w14:paraId="3DDF4F4D" w14:textId="69AA610C" w:rsidR="00D232EF" w:rsidRPr="009D47F2" w:rsidRDefault="000D6FC6" w:rsidP="000D6FC6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Determination of the resistance to internal pressure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50278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3AF20282" w14:textId="324CD702" w:rsidR="00D232EF" w:rsidRPr="009D47F2" w:rsidRDefault="001354E1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5B1791A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3165EDD1" w14:textId="7B8B2ED8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9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2E6146DD" w14:textId="07EC7EBA" w:rsidR="00D232EF" w:rsidRPr="00263436" w:rsidRDefault="001C126C" w:rsidP="001C126C">
            <w:pPr>
              <w:pStyle w:val="Heading4"/>
              <w:rPr>
                <w:b w:val="0"/>
                <w:color w:val="0A0A0A"/>
                <w:sz w:val="24"/>
                <w:szCs w:val="24"/>
                <w:lang w:val="sr-Latn-RS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1133-1:20</w:t>
            </w:r>
            <w:r w:rsidR="00263436"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386" w:type="dxa"/>
            <w:gridSpan w:val="2"/>
            <w:noWrap/>
            <w:hideMark/>
          </w:tcPr>
          <w:p w14:paraId="64E86140" w14:textId="1671F205" w:rsidR="00D232EF" w:rsidRPr="009D47F2" w:rsidRDefault="001C126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 xml:space="preserve">Determination of the melt mass-flow rate 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(MFR)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2504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41E7D3B4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CD5D63A" w14:textId="77777777" w:rsidTr="007F2492">
        <w:trPr>
          <w:gridAfter w:val="2"/>
          <w:wAfter w:w="115" w:type="dxa"/>
          <w:trHeight w:val="310"/>
        </w:trPr>
        <w:tc>
          <w:tcPr>
            <w:tcW w:w="993" w:type="dxa"/>
            <w:noWrap/>
            <w:hideMark/>
          </w:tcPr>
          <w:p w14:paraId="347FDD0C" w14:textId="25910862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10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hideMark/>
          </w:tcPr>
          <w:p w14:paraId="284FDFEA" w14:textId="04D4EB0B" w:rsidR="00D232EF" w:rsidRPr="009D47F2" w:rsidRDefault="001C126C" w:rsidP="001C126C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1183-1:2019</w:t>
            </w:r>
          </w:p>
        </w:tc>
        <w:tc>
          <w:tcPr>
            <w:tcW w:w="5386" w:type="dxa"/>
            <w:gridSpan w:val="2"/>
            <w:noWrap/>
            <w:hideMark/>
          </w:tcPr>
          <w:p w14:paraId="1B4DE396" w14:textId="2C0D7439" w:rsidR="00D232EF" w:rsidRPr="009D47F2" w:rsidRDefault="001C126C" w:rsidP="001C126C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Methods for determining the density of non-cellular plastics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94968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1620A139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29236CF2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32887D10" w14:textId="47FB7171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11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39328A62" w14:textId="7CA3BAFF" w:rsidR="00D232EF" w:rsidRPr="009D47F2" w:rsidRDefault="001C126C" w:rsidP="001C126C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12099:1997</w:t>
            </w:r>
          </w:p>
        </w:tc>
        <w:tc>
          <w:tcPr>
            <w:tcW w:w="5386" w:type="dxa"/>
            <w:gridSpan w:val="2"/>
            <w:noWrap/>
            <w:hideMark/>
          </w:tcPr>
          <w:p w14:paraId="62F39496" w14:textId="41B30A75" w:rsidR="00D232EF" w:rsidRPr="009D47F2" w:rsidRDefault="001C126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Determinatiom of volatile content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633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3598272B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0DA81722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4F174EF6" w14:textId="143BCDBA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12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C3D2568" w14:textId="625D4FDB" w:rsidR="00D232EF" w:rsidRPr="009D47F2" w:rsidRDefault="00F37EB1" w:rsidP="00F37EB1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13263:2017</w:t>
            </w:r>
          </w:p>
        </w:tc>
        <w:tc>
          <w:tcPr>
            <w:tcW w:w="5386" w:type="dxa"/>
            <w:gridSpan w:val="2"/>
            <w:noWrap/>
            <w:hideMark/>
          </w:tcPr>
          <w:p w14:paraId="60D0F227" w14:textId="73D7BFEA" w:rsidR="00D232EF" w:rsidRPr="009D47F2" w:rsidRDefault="00F37EB1" w:rsidP="00F37EB1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Test method for impact strength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3039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4AE6A72C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2337BB75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310"/>
        </w:trPr>
        <w:tc>
          <w:tcPr>
            <w:tcW w:w="993" w:type="dxa"/>
            <w:noWrap/>
            <w:hideMark/>
          </w:tcPr>
          <w:p w14:paraId="048C2628" w14:textId="55500B98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13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hideMark/>
          </w:tcPr>
          <w:p w14:paraId="0FA085DB" w14:textId="4094E01D" w:rsidR="00D232EF" w:rsidRPr="00527170" w:rsidRDefault="00F37EB1" w:rsidP="00F37EB1">
            <w:pPr>
              <w:pStyle w:val="Heading4"/>
              <w:rPr>
                <w:b w:val="0"/>
                <w:color w:val="0A0A0A"/>
                <w:sz w:val="24"/>
                <w:szCs w:val="24"/>
                <w:lang w:val="sr-Latn-RS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EN ISO 2505:20</w:t>
            </w:r>
            <w:r w:rsidR="00527170">
              <w:rPr>
                <w:b w:val="0"/>
                <w:bCs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5386" w:type="dxa"/>
            <w:gridSpan w:val="2"/>
            <w:noWrap/>
            <w:hideMark/>
          </w:tcPr>
          <w:p w14:paraId="1C3BD450" w14:textId="3DD760DE" w:rsidR="00D232EF" w:rsidRPr="009D47F2" w:rsidRDefault="00F37EB1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Longitudinal reversion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2264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3E4CCBEB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58FCF9E9" w14:textId="77777777" w:rsidTr="007F2492">
        <w:trPr>
          <w:gridAfter w:val="2"/>
          <w:wAfter w:w="115" w:type="dxa"/>
          <w:trHeight w:val="310"/>
        </w:trPr>
        <w:tc>
          <w:tcPr>
            <w:tcW w:w="993" w:type="dxa"/>
            <w:noWrap/>
            <w:hideMark/>
          </w:tcPr>
          <w:p w14:paraId="2C1F3D1D" w14:textId="7AD9BACE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14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hideMark/>
          </w:tcPr>
          <w:p w14:paraId="6D147D0E" w14:textId="77777777" w:rsidR="00D232EF" w:rsidRDefault="00F37EB1" w:rsidP="00F37EB1">
            <w:pPr>
              <w:pStyle w:val="Heading4"/>
              <w:rPr>
                <w:b w:val="0"/>
                <w:bCs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2507-1:2017</w:t>
            </w:r>
          </w:p>
          <w:p w14:paraId="4578518F" w14:textId="0787236A" w:rsidR="00CE5C97" w:rsidRPr="00CE5C97" w:rsidRDefault="00CE5C97" w:rsidP="00CE5C97">
            <w:pPr>
              <w:pStyle w:val="Heading4"/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2507-</w:t>
            </w:r>
            <w:r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2</w:t>
            </w:r>
            <w:r w:rsidRPr="009D47F2">
              <w:rPr>
                <w:b w:val="0"/>
                <w:bCs/>
                <w:color w:val="0A0A0A"/>
                <w:sz w:val="24"/>
                <w:szCs w:val="24"/>
              </w:rPr>
              <w:t>:2017</w:t>
            </w:r>
          </w:p>
        </w:tc>
        <w:tc>
          <w:tcPr>
            <w:tcW w:w="5386" w:type="dxa"/>
            <w:gridSpan w:val="2"/>
            <w:noWrap/>
            <w:hideMark/>
          </w:tcPr>
          <w:p w14:paraId="7D8492A3" w14:textId="77777777" w:rsidR="00CE5C97" w:rsidRDefault="00CE5C97" w:rsidP="00F37EB1">
            <w:pPr>
              <w:pStyle w:val="Heading5"/>
              <w:shd w:val="clear" w:color="auto" w:fill="FEFEFE"/>
              <w:rPr>
                <w:b w:val="0"/>
                <w:bCs/>
                <w:sz w:val="24"/>
                <w:szCs w:val="24"/>
              </w:rPr>
            </w:pPr>
          </w:p>
          <w:p w14:paraId="33DDB47D" w14:textId="66664C28" w:rsidR="00D232EF" w:rsidRPr="009D47F2" w:rsidRDefault="00F37EB1" w:rsidP="00F37EB1">
            <w:pPr>
              <w:pStyle w:val="Heading5"/>
              <w:shd w:val="clear" w:color="auto" w:fill="FEFEFE"/>
              <w:rPr>
                <w:b w:val="0"/>
                <w:color w:val="8A8A8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Vicat softening temperature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41956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5B61FB92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06F4EE0D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7C0C52BB" w14:textId="0DE062F5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15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17D0E80F" w14:textId="77777777" w:rsidR="00D232EF" w:rsidRDefault="00F37EB1" w:rsidP="00F37EB1">
            <w:pPr>
              <w:pStyle w:val="Heading4"/>
              <w:rPr>
                <w:b w:val="0"/>
                <w:bCs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6259-1:2015</w:t>
            </w:r>
          </w:p>
          <w:p w14:paraId="7FCED022" w14:textId="27538845" w:rsidR="0086419D" w:rsidRPr="0086419D" w:rsidRDefault="0086419D" w:rsidP="0086419D">
            <w:pPr>
              <w:rPr>
                <w:lang w:val="sr-Cyrl-CS"/>
              </w:rPr>
            </w:pPr>
            <w:r w:rsidRPr="009D47F2">
              <w:rPr>
                <w:bCs/>
                <w:color w:val="0A0A0A"/>
                <w:sz w:val="24"/>
                <w:szCs w:val="24"/>
              </w:rPr>
              <w:t>EN ISO 6259-3:2015</w:t>
            </w:r>
          </w:p>
        </w:tc>
        <w:tc>
          <w:tcPr>
            <w:tcW w:w="5386" w:type="dxa"/>
            <w:gridSpan w:val="2"/>
            <w:noWrap/>
            <w:hideMark/>
          </w:tcPr>
          <w:p w14:paraId="3C13A076" w14:textId="2D822BA7" w:rsidR="00D232EF" w:rsidRPr="009D47F2" w:rsidRDefault="00F37EB1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Determination of tensile</w:t>
            </w:r>
            <w:r w:rsidR="00351F63" w:rsidRPr="009D47F2">
              <w:rPr>
                <w:color w:val="000000"/>
                <w:sz w:val="24"/>
                <w:szCs w:val="24"/>
                <w:lang w:val="sr-Latn-RS" w:eastAsia="sr-Latn-RS"/>
              </w:rPr>
              <w:t xml:space="preserve"> properties</w:t>
            </w:r>
            <w:r w:rsidR="0086419D" w:rsidRPr="009D47F2">
              <w:rPr>
                <w:bCs/>
                <w:sz w:val="24"/>
                <w:szCs w:val="24"/>
              </w:rPr>
              <w:t>-Polyolefin pipes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209993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57FFAF4C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2E0B7F63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7D5D0A5D" w14:textId="7172118D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6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756380FA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ISO 12091:1995</w:t>
            </w:r>
          </w:p>
        </w:tc>
        <w:tc>
          <w:tcPr>
            <w:tcW w:w="5386" w:type="dxa"/>
            <w:gridSpan w:val="2"/>
            <w:noWrap/>
            <w:hideMark/>
          </w:tcPr>
          <w:p w14:paraId="0557E5F1" w14:textId="284DE59C" w:rsidR="00D232EF" w:rsidRPr="009D47F2" w:rsidRDefault="00351F6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Structured-wall thermoplastics pipes – Oven test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207912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181D106A" w14:textId="39D060C8" w:rsidR="00D232EF" w:rsidRPr="009D47F2" w:rsidRDefault="00E642D5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34139F2C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24799C42" w14:textId="7AE8126B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7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686C5BF4" w14:textId="1AD71DFF" w:rsidR="00D232EF" w:rsidRPr="009D47F2" w:rsidRDefault="00513CED" w:rsidP="00513CED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EN ISO 11357-3:2018</w:t>
            </w:r>
          </w:p>
        </w:tc>
        <w:tc>
          <w:tcPr>
            <w:tcW w:w="5386" w:type="dxa"/>
            <w:gridSpan w:val="2"/>
            <w:noWrap/>
            <w:hideMark/>
          </w:tcPr>
          <w:p w14:paraId="6D861FD8" w14:textId="77777777" w:rsidR="00513CED" w:rsidRPr="009D47F2" w:rsidRDefault="00513CED" w:rsidP="00513CED">
            <w:pPr>
              <w:pStyle w:val="Heading5"/>
              <w:shd w:val="clear" w:color="auto" w:fill="FEFEFE"/>
              <w:rPr>
                <w:b w:val="0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Determination of temperature and enthalpy of melting and crystallization</w:t>
            </w:r>
          </w:p>
          <w:p w14:paraId="20108086" w14:textId="3B2DF7BF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CS" w:eastAsia="sr-Latn-RS"/>
              </w:rPr>
            </w:pP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99615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341F6933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F4F0228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6FCE260F" w14:textId="083E288C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8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1252C757" w14:textId="0128E8E9" w:rsidR="00235DBD" w:rsidRPr="00D6287A" w:rsidRDefault="00235DBD" w:rsidP="00513CED">
            <w:pPr>
              <w:pStyle w:val="Heading4"/>
              <w:rPr>
                <w:b w:val="0"/>
                <w:bCs/>
                <w:color w:val="0A0A0A"/>
                <w:sz w:val="24"/>
                <w:szCs w:val="24"/>
                <w:lang w:val="sr-Latn-RS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11357-</w:t>
            </w:r>
            <w:r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1</w:t>
            </w:r>
            <w:r w:rsidRPr="009D47F2">
              <w:rPr>
                <w:b w:val="0"/>
                <w:bCs/>
                <w:color w:val="0A0A0A"/>
                <w:sz w:val="24"/>
                <w:szCs w:val="24"/>
              </w:rPr>
              <w:t>:20</w:t>
            </w:r>
            <w:r w:rsidR="00D6287A"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23</w:t>
            </w:r>
          </w:p>
          <w:p w14:paraId="52970DCD" w14:textId="6D1D264A" w:rsidR="00D232EF" w:rsidRPr="009D47F2" w:rsidRDefault="00513CED" w:rsidP="00513CED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11357-6:2018</w:t>
            </w:r>
          </w:p>
        </w:tc>
        <w:tc>
          <w:tcPr>
            <w:tcW w:w="5386" w:type="dxa"/>
            <w:gridSpan w:val="2"/>
            <w:noWrap/>
            <w:hideMark/>
          </w:tcPr>
          <w:p w14:paraId="07F95129" w14:textId="7CFD1E28" w:rsidR="00D232EF" w:rsidRPr="009D47F2" w:rsidRDefault="00513CED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Determination of oxidation induction time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 xml:space="preserve"> (OIT)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86209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02AB43A7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71F66283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0DFFC39F" w14:textId="52B94EB0" w:rsidR="00D232EF" w:rsidRPr="009D47F2" w:rsidRDefault="0086419D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19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28006701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ISO 9854:1994</w:t>
            </w:r>
          </w:p>
        </w:tc>
        <w:tc>
          <w:tcPr>
            <w:tcW w:w="5386" w:type="dxa"/>
            <w:gridSpan w:val="2"/>
            <w:noWrap/>
            <w:hideMark/>
          </w:tcPr>
          <w:p w14:paraId="7E95216F" w14:textId="77777777" w:rsidR="00513CED" w:rsidRPr="009D47F2" w:rsidRDefault="00513CED" w:rsidP="00513CED">
            <w:pPr>
              <w:pStyle w:val="Heading5"/>
              <w:shd w:val="clear" w:color="auto" w:fill="FEFEFE"/>
              <w:rPr>
                <w:b w:val="0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Determination of pendulum impact strength by the Charpy method</w:t>
            </w:r>
          </w:p>
          <w:p w14:paraId="327C6CB4" w14:textId="6F6E8945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CS" w:eastAsia="sr-Latn-RS"/>
              </w:rPr>
            </w:pP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72996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6A62F8F9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2E738723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142E37AD" w14:textId="424490D0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0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4C1A9388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ISO 17454:2006</w:t>
            </w:r>
          </w:p>
        </w:tc>
        <w:tc>
          <w:tcPr>
            <w:tcW w:w="5386" w:type="dxa"/>
            <w:gridSpan w:val="2"/>
            <w:noWrap/>
            <w:hideMark/>
          </w:tcPr>
          <w:p w14:paraId="329A9E46" w14:textId="207A8AC5" w:rsidR="00D232EF" w:rsidRPr="009D47F2" w:rsidRDefault="00513CED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Test method for the adhesion of the different lazers using a pulling rig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751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70B6C369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64F220A6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310"/>
        </w:trPr>
        <w:tc>
          <w:tcPr>
            <w:tcW w:w="993" w:type="dxa"/>
            <w:noWrap/>
            <w:hideMark/>
          </w:tcPr>
          <w:p w14:paraId="21140416" w14:textId="1AB4EE4E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17ED8694" w14:textId="54307027" w:rsidR="00D232EF" w:rsidRPr="009D47F2" w:rsidRDefault="00A232B3" w:rsidP="00A232B3">
            <w:pPr>
              <w:pStyle w:val="Heading4"/>
              <w:rPr>
                <w:b w:val="0"/>
                <w:color w:val="0A0A0A"/>
                <w:sz w:val="24"/>
                <w:szCs w:val="24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9852:2017</w:t>
            </w:r>
          </w:p>
        </w:tc>
        <w:tc>
          <w:tcPr>
            <w:tcW w:w="5386" w:type="dxa"/>
            <w:gridSpan w:val="2"/>
            <w:hideMark/>
          </w:tcPr>
          <w:p w14:paraId="665E296B" w14:textId="77777777" w:rsidR="00A232B3" w:rsidRPr="009D47F2" w:rsidRDefault="00A232B3" w:rsidP="00A232B3">
            <w:pPr>
              <w:pStyle w:val="Heading5"/>
              <w:shd w:val="clear" w:color="auto" w:fill="FEFEFE"/>
              <w:rPr>
                <w:b w:val="0"/>
                <w:sz w:val="24"/>
                <w:szCs w:val="24"/>
              </w:rPr>
            </w:pPr>
            <w:r w:rsidRPr="009D47F2">
              <w:rPr>
                <w:b w:val="0"/>
                <w:bCs/>
                <w:sz w:val="24"/>
                <w:szCs w:val="24"/>
              </w:rPr>
              <w:t>Dichloromethane resistance at specified temperature</w:t>
            </w:r>
          </w:p>
          <w:p w14:paraId="0E50934A" w14:textId="7126537F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(DCMT)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12990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442F4836" w14:textId="77777777" w:rsidR="00D232EF" w:rsidRPr="009D47F2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9D47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B2136" w:rsidRPr="009D47F2" w14:paraId="450E8957" w14:textId="77777777" w:rsidTr="007F2492">
        <w:trPr>
          <w:gridAfter w:val="2"/>
          <w:wAfter w:w="115" w:type="dxa"/>
          <w:trHeight w:val="310"/>
        </w:trPr>
        <w:tc>
          <w:tcPr>
            <w:tcW w:w="993" w:type="dxa"/>
            <w:noWrap/>
            <w:hideMark/>
          </w:tcPr>
          <w:p w14:paraId="37DB62C3" w14:textId="32AC4DA3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lastRenderedPageBreak/>
              <w:t>2</w:t>
            </w:r>
            <w:r w:rsidR="0086419D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BB568F" w:rsidRPr="009D47F2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835" w:type="dxa"/>
            <w:noWrap/>
            <w:hideMark/>
          </w:tcPr>
          <w:p w14:paraId="7668A03D" w14:textId="2C186E6A" w:rsidR="00D232EF" w:rsidRPr="009D47F2" w:rsidRDefault="00A232B3" w:rsidP="00A232B3">
            <w:pPr>
              <w:pStyle w:val="Heading4"/>
              <w:rPr>
                <w:b w:val="0"/>
                <w:sz w:val="24"/>
                <w:szCs w:val="24"/>
              </w:rPr>
            </w:pPr>
            <w:hyperlink r:id="rId8" w:history="1">
              <w:r w:rsidRPr="009D47F2">
                <w:rPr>
                  <w:rStyle w:val="Hyperlink"/>
                  <w:b w:val="0"/>
                  <w:bCs/>
                  <w:color w:val="auto"/>
                  <w:sz w:val="24"/>
                  <w:szCs w:val="24"/>
                  <w:u w:val="none"/>
                </w:rPr>
                <w:t>ISO 18553:2002</w:t>
              </w:r>
            </w:hyperlink>
          </w:p>
        </w:tc>
        <w:tc>
          <w:tcPr>
            <w:tcW w:w="5386" w:type="dxa"/>
            <w:gridSpan w:val="2"/>
            <w:hideMark/>
          </w:tcPr>
          <w:p w14:paraId="26D8365A" w14:textId="1989BFB9" w:rsidR="00D232EF" w:rsidRPr="009D47F2" w:rsidRDefault="00A232B3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Method for the assessment of the degree of pigment of carbon black dispersion in polyolefin pipes, fittings and compounds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2180558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  <w:hideMark/>
              </w:tcPr>
              <w:p w14:paraId="4FA9EDA4" w14:textId="3C8D217A" w:rsidR="00D232EF" w:rsidRPr="009D47F2" w:rsidRDefault="002225B4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sr-Latn-RS" w:eastAsia="sr-Latn-RS"/>
                  </w:rPr>
                  <w:t>☒</w:t>
                </w:r>
              </w:p>
            </w:tc>
          </w:sdtContent>
        </w:sdt>
      </w:tr>
      <w:tr w:rsidR="0086419D" w:rsidRPr="009D47F2" w14:paraId="7162FBB3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310"/>
        </w:trPr>
        <w:tc>
          <w:tcPr>
            <w:tcW w:w="993" w:type="dxa"/>
            <w:noWrap/>
          </w:tcPr>
          <w:p w14:paraId="539D7903" w14:textId="0BE1D60B" w:rsidR="0086419D" w:rsidRPr="009D47F2" w:rsidRDefault="0086419D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2835" w:type="dxa"/>
            <w:noWrap/>
          </w:tcPr>
          <w:p w14:paraId="5B38387D" w14:textId="6E45E50C" w:rsidR="0086419D" w:rsidRPr="00235DBD" w:rsidRDefault="00235DBD" w:rsidP="00A232B3">
            <w:pPr>
              <w:pStyle w:val="Heading4"/>
              <w:rPr>
                <w:lang w:val="sr-Latn-RS"/>
              </w:rPr>
            </w:pPr>
            <w:r w:rsidRPr="009D47F2">
              <w:rPr>
                <w:b w:val="0"/>
                <w:bCs/>
                <w:color w:val="0A0A0A"/>
                <w:sz w:val="24"/>
                <w:szCs w:val="24"/>
              </w:rPr>
              <w:t>EN ISO 1</w:t>
            </w:r>
            <w:r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3262</w:t>
            </w:r>
            <w:r w:rsidRPr="009D47F2">
              <w:rPr>
                <w:b w:val="0"/>
                <w:bCs/>
                <w:color w:val="0A0A0A"/>
                <w:sz w:val="24"/>
                <w:szCs w:val="24"/>
              </w:rPr>
              <w:t>:201</w:t>
            </w:r>
            <w:r>
              <w:rPr>
                <w:b w:val="0"/>
                <w:bCs/>
                <w:color w:val="0A0A0A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86" w:type="dxa"/>
            <w:gridSpan w:val="2"/>
          </w:tcPr>
          <w:p w14:paraId="16DBE96E" w14:textId="7C8B64C7" w:rsidR="0086419D" w:rsidRPr="009D47F2" w:rsidRDefault="0086419D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Determination</w:t>
            </w:r>
            <w:r w:rsidR="00235DBD">
              <w:rPr>
                <w:color w:val="000000"/>
                <w:sz w:val="24"/>
                <w:szCs w:val="24"/>
                <w:lang w:val="sr-Latn-RS" w:eastAsia="sr-Latn-RS"/>
              </w:rPr>
              <w:t xml:space="preserve"> of the tensile strength of a seam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05184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noWrap/>
              </w:tcPr>
              <w:p w14:paraId="0D96E885" w14:textId="5A5E422A" w:rsidR="0086419D" w:rsidRDefault="00235DBD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7F2492" w:rsidRPr="009D47F2" w14:paraId="1A875EF5" w14:textId="77777777" w:rsidTr="007F2492">
        <w:trPr>
          <w:gridAfter w:val="2"/>
          <w:wAfter w:w="115" w:type="dxa"/>
          <w:trHeight w:val="310"/>
        </w:trPr>
        <w:tc>
          <w:tcPr>
            <w:tcW w:w="993" w:type="dxa"/>
            <w:noWrap/>
          </w:tcPr>
          <w:p w14:paraId="23045EB8" w14:textId="29C0EED6" w:rsidR="007F2492" w:rsidRDefault="007F2492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24.</w:t>
            </w:r>
          </w:p>
        </w:tc>
        <w:tc>
          <w:tcPr>
            <w:tcW w:w="2835" w:type="dxa"/>
            <w:noWrap/>
          </w:tcPr>
          <w:p w14:paraId="79B26E7D" w14:textId="08FFB12A" w:rsidR="007F2492" w:rsidRPr="007F2492" w:rsidRDefault="007F2492" w:rsidP="00A232B3">
            <w:pPr>
              <w:pStyle w:val="Heading4"/>
              <w:rPr>
                <w:b w:val="0"/>
                <w:bCs/>
                <w:color w:val="0A0A0A"/>
                <w:sz w:val="24"/>
                <w:szCs w:val="24"/>
              </w:rPr>
            </w:pPr>
            <w:bookmarkStart w:id="0" w:name="_Hlk130978107"/>
            <w:r w:rsidRPr="007F2492">
              <w:rPr>
                <w:b w:val="0"/>
                <w:bCs/>
                <w:color w:val="000000"/>
                <w:sz w:val="24"/>
                <w:szCs w:val="24"/>
                <w:lang w:val="sr-Latn-RS" w:eastAsia="sr-Latn-RS"/>
              </w:rPr>
              <w:t>ISO 6964:2019</w:t>
            </w:r>
            <w:bookmarkEnd w:id="0"/>
          </w:p>
        </w:tc>
        <w:tc>
          <w:tcPr>
            <w:tcW w:w="5386" w:type="dxa"/>
            <w:gridSpan w:val="2"/>
          </w:tcPr>
          <w:p w14:paraId="4D45B3B6" w14:textId="4D2BA48C" w:rsidR="007F2492" w:rsidRDefault="007F2492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7F2492">
              <w:rPr>
                <w:color w:val="000000"/>
                <w:sz w:val="24"/>
                <w:szCs w:val="24"/>
                <w:lang w:val="sr-Latn-RS" w:eastAsia="sr-Latn-RS"/>
              </w:rPr>
              <w:t>Determination of carbon black content by calcination and pyrolysis — Test method</w:t>
            </w:r>
          </w:p>
        </w:tc>
        <w:tc>
          <w:tcPr>
            <w:tcW w:w="1329" w:type="dxa"/>
            <w:noWrap/>
          </w:tcPr>
          <w:p w14:paraId="060C222A" w14:textId="77777777" w:rsidR="007F2492" w:rsidRDefault="007F2492" w:rsidP="00124E56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492" w:rsidRPr="009D47F2" w14:paraId="09A16108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310"/>
        </w:trPr>
        <w:tc>
          <w:tcPr>
            <w:tcW w:w="993" w:type="dxa"/>
            <w:noWrap/>
          </w:tcPr>
          <w:p w14:paraId="2ECAEDB2" w14:textId="7DA04EE0" w:rsidR="007F2492" w:rsidRDefault="007F2492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2835" w:type="dxa"/>
            <w:noWrap/>
          </w:tcPr>
          <w:p w14:paraId="3A0D81E8" w14:textId="225AB296" w:rsidR="007F2492" w:rsidRPr="007F2492" w:rsidRDefault="007F2492" w:rsidP="00A232B3">
            <w:pPr>
              <w:pStyle w:val="Heading4"/>
              <w:rPr>
                <w:b w:val="0"/>
                <w:bCs/>
                <w:color w:val="0A0A0A"/>
                <w:sz w:val="24"/>
                <w:szCs w:val="24"/>
              </w:rPr>
            </w:pPr>
            <w:bookmarkStart w:id="1" w:name="_Hlk130978135"/>
            <w:r w:rsidRPr="007F2492">
              <w:rPr>
                <w:b w:val="0"/>
                <w:bCs/>
                <w:color w:val="000000"/>
                <w:sz w:val="24"/>
                <w:szCs w:val="24"/>
                <w:lang w:val="sr-Latn-RS" w:eastAsia="sr-Latn-RS"/>
              </w:rPr>
              <w:t>ISO 13953:2001</w:t>
            </w:r>
            <w:bookmarkEnd w:id="1"/>
          </w:p>
        </w:tc>
        <w:tc>
          <w:tcPr>
            <w:tcW w:w="5386" w:type="dxa"/>
            <w:gridSpan w:val="2"/>
          </w:tcPr>
          <w:p w14:paraId="333D7C9F" w14:textId="00DE4E55" w:rsidR="007F2492" w:rsidRDefault="007F2492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7F2492">
              <w:rPr>
                <w:color w:val="000000"/>
                <w:sz w:val="24"/>
                <w:szCs w:val="24"/>
                <w:lang w:val="sr-Latn-RS" w:eastAsia="sr-Latn-RS"/>
              </w:rPr>
              <w:t>Determination of the tensile strength and failure mode of test pieces from a butt-fused joint</w:t>
            </w:r>
          </w:p>
        </w:tc>
        <w:tc>
          <w:tcPr>
            <w:tcW w:w="1329" w:type="dxa"/>
            <w:noWrap/>
          </w:tcPr>
          <w:p w14:paraId="58E2A359" w14:textId="77777777" w:rsidR="007F2492" w:rsidRDefault="007F2492" w:rsidP="00124E56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492" w14:paraId="63299DC4" w14:textId="77777777" w:rsidTr="007F2492">
        <w:trPr>
          <w:trHeight w:val="310"/>
        </w:trPr>
        <w:tc>
          <w:tcPr>
            <w:tcW w:w="993" w:type="dxa"/>
            <w:noWrap/>
          </w:tcPr>
          <w:p w14:paraId="1ED4B2E3" w14:textId="77777777" w:rsidR="007F2492" w:rsidRPr="00077116" w:rsidRDefault="007F2492" w:rsidP="00FE1024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503" w:type="dxa"/>
            <w:gridSpan w:val="2"/>
            <w:noWrap/>
          </w:tcPr>
          <w:p w14:paraId="60DF622A" w14:textId="0E342289" w:rsidR="007F2492" w:rsidRPr="00077116" w:rsidRDefault="007F2492" w:rsidP="00FE1024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7F2492">
              <w:rPr>
                <w:color w:val="000000"/>
                <w:sz w:val="24"/>
                <w:szCs w:val="24"/>
                <w:lang w:val="sr-Latn-RS" w:eastAsia="sr-Latn-RS"/>
              </w:rPr>
              <w:t>A declaration of conformity is required</w:t>
            </w:r>
          </w:p>
        </w:tc>
        <w:tc>
          <w:tcPr>
            <w:tcW w:w="2162" w:type="dxa"/>
            <w:gridSpan w:val="4"/>
            <w:noWrap/>
          </w:tcPr>
          <w:p w14:paraId="74C5CBD5" w14:textId="3735868D" w:rsidR="007F2492" w:rsidRDefault="00824510" w:rsidP="00FE1024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YES</w:t>
            </w:r>
            <w:r w:rsidR="007F2492">
              <w:rPr>
                <w:color w:val="000000"/>
                <w:sz w:val="24"/>
                <w:szCs w:val="24"/>
                <w:lang w:val="sr-Latn-RS" w:eastAsia="sr-Latn-RS"/>
              </w:rPr>
              <w:t>/</w:t>
            </w:r>
            <w:r>
              <w:rPr>
                <w:color w:val="000000"/>
                <w:sz w:val="24"/>
                <w:szCs w:val="24"/>
                <w:lang w:val="sr-Latn-RS" w:eastAsia="sr-Latn-RS"/>
              </w:rPr>
              <w:t>NO</w:t>
            </w:r>
          </w:p>
        </w:tc>
      </w:tr>
      <w:tr w:rsidR="007F2492" w14:paraId="00AAA953" w14:textId="77777777" w:rsidTr="007F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3" w:type="dxa"/>
            <w:noWrap/>
          </w:tcPr>
          <w:p w14:paraId="4E965DEA" w14:textId="77777777" w:rsidR="007F2492" w:rsidRPr="00077116" w:rsidRDefault="007F2492" w:rsidP="00FE1024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503" w:type="dxa"/>
            <w:gridSpan w:val="2"/>
            <w:noWrap/>
          </w:tcPr>
          <w:p w14:paraId="799DC18E" w14:textId="5DAFF396" w:rsidR="007F2492" w:rsidRDefault="007F2492" w:rsidP="00FE1024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7F2492">
              <w:rPr>
                <w:sz w:val="24"/>
                <w:szCs w:val="24"/>
                <w:lang w:val="sr-Latn-RS" w:eastAsia="sr-Latn-RS"/>
              </w:rPr>
              <w:t>Specify the standard or specification</w:t>
            </w:r>
          </w:p>
        </w:tc>
        <w:tc>
          <w:tcPr>
            <w:tcW w:w="2162" w:type="dxa"/>
            <w:gridSpan w:val="4"/>
            <w:noWrap/>
          </w:tcPr>
          <w:p w14:paraId="341765D7" w14:textId="77777777" w:rsidR="007F2492" w:rsidRDefault="007F2492" w:rsidP="00FE1024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05D60B4A" w14:textId="77777777" w:rsidTr="007F2492">
        <w:trPr>
          <w:gridAfter w:val="2"/>
          <w:wAfter w:w="115" w:type="dxa"/>
          <w:trHeight w:val="106"/>
        </w:trPr>
        <w:tc>
          <w:tcPr>
            <w:tcW w:w="993" w:type="dxa"/>
            <w:noWrap/>
            <w:hideMark/>
          </w:tcPr>
          <w:p w14:paraId="59B7A37F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7508379E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574AAB99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66A5E884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399F4D1E" w14:textId="77777777" w:rsidTr="007F24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" w:type="dxa"/>
          <w:trHeight w:val="155"/>
        </w:trPr>
        <w:tc>
          <w:tcPr>
            <w:tcW w:w="993" w:type="dxa"/>
            <w:noWrap/>
            <w:hideMark/>
          </w:tcPr>
          <w:p w14:paraId="7F7BC89B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4ACBE163" w14:textId="595004F3" w:rsidR="00D232EF" w:rsidRPr="009D47F2" w:rsidRDefault="00DD480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R</w:t>
            </w:r>
            <w:r w:rsidR="009D47F2" w:rsidRPr="009D47F2">
              <w:rPr>
                <w:color w:val="000000"/>
                <w:sz w:val="24"/>
                <w:szCs w:val="24"/>
                <w:lang w:val="sr-Latn-RS" w:eastAsia="sr-Latn-RS"/>
              </w:rPr>
              <w:t>emark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  <w:tc>
          <w:tcPr>
            <w:tcW w:w="5386" w:type="dxa"/>
            <w:gridSpan w:val="2"/>
            <w:noWrap/>
            <w:hideMark/>
          </w:tcPr>
          <w:p w14:paraId="0A926F35" w14:textId="71113F94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2EC0E85F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2E7C49EB" w14:textId="77777777" w:rsidTr="007F2492">
        <w:trPr>
          <w:gridAfter w:val="2"/>
          <w:wAfter w:w="115" w:type="dxa"/>
          <w:trHeight w:val="155"/>
        </w:trPr>
        <w:tc>
          <w:tcPr>
            <w:tcW w:w="993" w:type="dxa"/>
            <w:noWrap/>
            <w:hideMark/>
          </w:tcPr>
          <w:p w14:paraId="2F5E521D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5080F0AF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7D9E54B8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3E250D4E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B2136" w:rsidRPr="009D47F2" w14:paraId="1F8B214A" w14:textId="77777777" w:rsidTr="007F2492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5" w:type="dxa"/>
          <w:trHeight w:val="915"/>
        </w:trPr>
        <w:tc>
          <w:tcPr>
            <w:tcW w:w="993" w:type="dxa"/>
            <w:noWrap/>
            <w:hideMark/>
          </w:tcPr>
          <w:p w14:paraId="712C9B61" w14:textId="77777777" w:rsidR="00D232EF" w:rsidRPr="009D47F2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5" w:type="dxa"/>
            <w:noWrap/>
            <w:hideMark/>
          </w:tcPr>
          <w:p w14:paraId="01B56438" w14:textId="77777777" w:rsidR="00D232EF" w:rsidRDefault="00DD480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Date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  <w:p w14:paraId="5751BE5D" w14:textId="0C982E38" w:rsidR="00E126B8" w:rsidRPr="009D47F2" w:rsidRDefault="00E126B8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7600E5CD" w14:textId="77777777" w:rsidR="00D232EF" w:rsidRPr="009D47F2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9" w:type="dxa"/>
            <w:noWrap/>
            <w:hideMark/>
          </w:tcPr>
          <w:p w14:paraId="1B7CD885" w14:textId="09CE9AAD" w:rsidR="00D232EF" w:rsidRPr="009D47F2" w:rsidRDefault="00DD480C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9D47F2">
              <w:rPr>
                <w:color w:val="000000"/>
                <w:sz w:val="24"/>
                <w:szCs w:val="24"/>
                <w:lang w:val="sr-Latn-RS" w:eastAsia="sr-Latn-RS"/>
              </w:rPr>
              <w:t>The applicant</w:t>
            </w:r>
            <w:r w:rsidR="00D232EF" w:rsidRPr="009D47F2">
              <w:rPr>
                <w:color w:val="000000"/>
                <w:sz w:val="24"/>
                <w:szCs w:val="24"/>
                <w:lang w:val="sr-Latn-RS" w:eastAsia="sr-Latn-RS"/>
              </w:rPr>
              <w:t>:</w:t>
            </w:r>
          </w:p>
        </w:tc>
      </w:tr>
    </w:tbl>
    <w:p w14:paraId="7DC0A723" w14:textId="536A9B46" w:rsidR="00BB568F" w:rsidRPr="00113BF8" w:rsidRDefault="00A11C90" w:rsidP="00A11C90">
      <w:pPr>
        <w:tabs>
          <w:tab w:val="left" w:pos="1680"/>
        </w:tabs>
        <w:rPr>
          <w:rFonts w:asciiTheme="majorBidi" w:hAnsiTheme="majorBidi" w:cstheme="majorBidi"/>
          <w:sz w:val="24"/>
          <w:szCs w:val="24"/>
          <w:lang w:val="sr-Latn-RS"/>
        </w:rPr>
      </w:pPr>
      <w:r w:rsidRPr="00113BF8">
        <w:rPr>
          <w:rFonts w:asciiTheme="majorBidi" w:hAnsiTheme="majorBidi" w:cstheme="majorBidi"/>
          <w:sz w:val="24"/>
          <w:szCs w:val="24"/>
          <w:lang w:val="sr-Latn-RS"/>
        </w:rPr>
        <w:tab/>
      </w:r>
    </w:p>
    <w:p w14:paraId="3BD3BDB9" w14:textId="77777777" w:rsidR="00BB568F" w:rsidRPr="00113BF8" w:rsidRDefault="00BB568F" w:rsidP="00A11C90">
      <w:pPr>
        <w:tabs>
          <w:tab w:val="left" w:pos="1680"/>
        </w:tabs>
        <w:rPr>
          <w:rFonts w:asciiTheme="majorBidi" w:hAnsiTheme="majorBidi" w:cstheme="majorBidi"/>
          <w:sz w:val="24"/>
          <w:szCs w:val="24"/>
          <w:lang w:val="sr-Latn-RS"/>
        </w:rPr>
      </w:pPr>
    </w:p>
    <w:p w14:paraId="529E64A5" w14:textId="3D0C47C5" w:rsidR="00A11C90" w:rsidRPr="00113BF8" w:rsidRDefault="00DD480C" w:rsidP="00A11C90">
      <w:pPr>
        <w:tabs>
          <w:tab w:val="left" w:pos="1680"/>
        </w:tabs>
        <w:ind w:left="90" w:firstLine="90"/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Latn-RS"/>
        </w:rPr>
      </w:pPr>
      <w:r w:rsidRPr="00DD480C"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Latn-RS"/>
        </w:rPr>
        <w:t>Fills by the Laboratory- Testing Laboratory</w:t>
      </w:r>
    </w:p>
    <w:p w14:paraId="2187F50B" w14:textId="77777777" w:rsidR="00A11C90" w:rsidRPr="00113BF8" w:rsidRDefault="00A11C90" w:rsidP="00A11C90">
      <w:pPr>
        <w:tabs>
          <w:tab w:val="left" w:pos="1680"/>
        </w:tabs>
        <w:ind w:left="90" w:firstLine="90"/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Latn-RS"/>
        </w:rPr>
      </w:pPr>
    </w:p>
    <w:p w14:paraId="77D07E6F" w14:textId="4914BE61" w:rsidR="00A11C90" w:rsidRPr="00113BF8" w:rsidRDefault="00DD480C" w:rsidP="00A11C90">
      <w:pPr>
        <w:tabs>
          <w:tab w:val="left" w:pos="1680"/>
        </w:tabs>
        <w:ind w:left="90" w:firstLine="90"/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Latn-RS"/>
        </w:rPr>
      </w:pPr>
      <w:r>
        <w:rPr>
          <w:rFonts w:asciiTheme="majorBidi" w:hAnsiTheme="majorBidi" w:cstheme="majorBidi"/>
          <w:lang w:val="sr-Latn-RS"/>
        </w:rPr>
        <w:t>Request review</w:t>
      </w:r>
    </w:p>
    <w:p w14:paraId="148F678E" w14:textId="77777777" w:rsidR="00A11C90" w:rsidRPr="00113BF8" w:rsidRDefault="00A11C90" w:rsidP="00A11C90">
      <w:pPr>
        <w:tabs>
          <w:tab w:val="left" w:pos="1680"/>
        </w:tabs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Latn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5202"/>
      </w:tblGrid>
      <w:tr w:rsidR="00A11C90" w:rsidRPr="00113BF8" w14:paraId="73957F61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68B" w14:textId="4DA95AAC" w:rsidR="00A11C90" w:rsidRPr="00113BF8" w:rsidRDefault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2F2CC2">
              <w:rPr>
                <w:rFonts w:asciiTheme="majorBidi" w:hAnsiTheme="majorBidi" w:cstheme="majorBidi"/>
                <w:lang w:val="sr-Latn-RS"/>
              </w:rPr>
              <w:t>Requirement adequately defined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908" w14:textId="2E5E0B2A" w:rsidR="00A11C90" w:rsidRPr="00113BF8" w:rsidRDefault="00A11C90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113BF8">
              <w:rPr>
                <w:rFonts w:ascii="Segoe UI Symbol" w:eastAsia="MS UI Gothic" w:hAnsi="Segoe UI Symbol" w:cs="Segoe UI Symbol"/>
              </w:rPr>
              <w:t>☐</w:t>
            </w:r>
            <w:r w:rsidRPr="00113BF8">
              <w:rPr>
                <w:rFonts w:asciiTheme="majorBidi" w:hAnsiTheme="majorBidi" w:cstheme="majorBidi"/>
                <w:lang w:val="sr-Latn-RS"/>
              </w:rPr>
              <w:t xml:space="preserve"> </w:t>
            </w:r>
            <w:r w:rsidR="002F2CC2">
              <w:rPr>
                <w:rFonts w:asciiTheme="majorBidi" w:hAnsiTheme="majorBidi" w:cstheme="majorBidi"/>
                <w:lang w:val="sr-Latn-RS"/>
              </w:rPr>
              <w:t>Yes</w:t>
            </w:r>
            <w:r w:rsidRPr="00113BF8">
              <w:rPr>
                <w:rFonts w:asciiTheme="majorBidi" w:hAnsiTheme="majorBidi" w:cstheme="majorBidi"/>
                <w:lang w:val="sr-Latn-RS"/>
              </w:rPr>
              <w:t xml:space="preserve"> </w:t>
            </w:r>
            <w:r w:rsidRPr="00113BF8">
              <w:rPr>
                <w:rFonts w:ascii="Segoe UI Symbol" w:eastAsia="MS UI Gothic" w:hAnsi="Segoe UI Symbol" w:cs="Segoe UI Symbol"/>
              </w:rPr>
              <w:t>☐</w:t>
            </w:r>
            <w:r w:rsidRPr="00113BF8">
              <w:rPr>
                <w:rFonts w:asciiTheme="majorBidi" w:hAnsiTheme="majorBidi" w:cstheme="majorBidi"/>
                <w:lang w:val="sr-Latn-RS"/>
              </w:rPr>
              <w:t xml:space="preserve"> N</w:t>
            </w:r>
            <w:r w:rsidR="002F2CC2">
              <w:rPr>
                <w:rFonts w:asciiTheme="majorBidi" w:hAnsiTheme="majorBidi" w:cstheme="majorBidi"/>
                <w:lang w:val="sr-Latn-RS"/>
              </w:rPr>
              <w:t>o</w:t>
            </w:r>
          </w:p>
        </w:tc>
      </w:tr>
      <w:tr w:rsidR="002F2CC2" w:rsidRPr="00113BF8" w14:paraId="65A3B13B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A685" w14:textId="20779D89" w:rsidR="002F2CC2" w:rsidRPr="00113BF8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2F2CC2">
              <w:rPr>
                <w:rFonts w:asciiTheme="majorBidi" w:hAnsiTheme="majorBidi" w:cstheme="majorBidi"/>
                <w:lang w:val="sr-Latn-RS"/>
              </w:rPr>
              <w:t xml:space="preserve">Subsequent </w:t>
            </w:r>
            <w:r>
              <w:rPr>
                <w:rFonts w:asciiTheme="majorBidi" w:hAnsiTheme="majorBidi" w:cstheme="majorBidi"/>
                <w:lang w:val="sr-Latn-RS"/>
              </w:rPr>
              <w:t>filled</w:t>
            </w:r>
            <w:r w:rsidRPr="00113BF8">
              <w:rPr>
                <w:rFonts w:asciiTheme="majorBidi" w:hAnsiTheme="majorBidi" w:cstheme="majorBidi"/>
                <w:lang w:val="sr-Latn-RS"/>
              </w:rPr>
              <w:t xml:space="preserve"> </w:t>
            </w:r>
            <w:r>
              <w:rPr>
                <w:rFonts w:asciiTheme="majorBidi" w:hAnsiTheme="majorBidi" w:cstheme="majorBidi"/>
                <w:lang w:val="sr-Latn-RS"/>
              </w:rPr>
              <w:t>request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6F0" w14:textId="677BDEB6" w:rsidR="002F2CC2" w:rsidRPr="00113BF8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Yes </w:t>
            </w: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No</w:t>
            </w:r>
          </w:p>
        </w:tc>
      </w:tr>
      <w:tr w:rsidR="002F2CC2" w:rsidRPr="00113BF8" w14:paraId="2ED1F003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1CA" w14:textId="7EFB4A08" w:rsidR="002F2CC2" w:rsidRPr="002F2CC2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</w:rPr>
            </w:pPr>
            <w:r w:rsidRPr="002F2CC2">
              <w:rPr>
                <w:rFonts w:asciiTheme="majorBidi" w:hAnsiTheme="majorBidi" w:cstheme="majorBidi"/>
                <w:lang w:val="sr-Latn-RS"/>
              </w:rPr>
              <w:t>Declaration of conformity with specification required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17CD" w14:textId="4474836F" w:rsidR="002F2CC2" w:rsidRPr="00113BF8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Yes </w:t>
            </w: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No</w:t>
            </w:r>
          </w:p>
        </w:tc>
      </w:tr>
      <w:tr w:rsidR="002F2CC2" w:rsidRPr="00113BF8" w14:paraId="289F3A9F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64C" w14:textId="019327CD" w:rsidR="002F2CC2" w:rsidRPr="00113BF8" w:rsidRDefault="00C2162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>
              <w:rPr>
                <w:rFonts w:asciiTheme="majorBidi" w:hAnsiTheme="majorBidi" w:cstheme="majorBidi"/>
                <w:lang w:val="sr-Latn-RS"/>
              </w:rPr>
              <w:t>L</w:t>
            </w:r>
            <w:r w:rsidRPr="00C21622">
              <w:rPr>
                <w:rFonts w:asciiTheme="majorBidi" w:hAnsiTheme="majorBidi" w:cstheme="majorBidi"/>
                <w:lang w:val="sr-Latn-RS"/>
              </w:rPr>
              <w:t>aboratory has the resources to meet the requirements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0B3" w14:textId="53946443" w:rsidR="002F2CC2" w:rsidRPr="00113BF8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Yes </w:t>
            </w: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No</w:t>
            </w:r>
          </w:p>
        </w:tc>
      </w:tr>
      <w:tr w:rsidR="002F2CC2" w:rsidRPr="00113BF8" w14:paraId="38DF75EE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632" w14:textId="70F13CE7" w:rsidR="002F2CC2" w:rsidRPr="00113BF8" w:rsidRDefault="00C2162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pPr>
            <w:r w:rsidRPr="00C21622">
              <w:rPr>
                <w:rFonts w:asciiTheme="majorBidi" w:hAnsiTheme="majorBidi" w:cstheme="majorBidi"/>
                <w:lang w:val="sr-Latn-RS"/>
              </w:rPr>
              <w:t>There is a potential risk to impartiality</w:t>
            </w:r>
            <w:r>
              <w:rPr>
                <w:rFonts w:asciiTheme="majorBidi" w:hAnsiTheme="majorBidi" w:cstheme="majorBidi"/>
                <w:lang w:val="sr-Latn-RS"/>
              </w:rPr>
              <w:t>rre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D476" w14:textId="20AD18BB" w:rsidR="002F2CC2" w:rsidRPr="00113BF8" w:rsidRDefault="002F2CC2" w:rsidP="002F2CC2">
            <w:pPr>
              <w:tabs>
                <w:tab w:val="left" w:pos="1680"/>
              </w:tabs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Yes </w:t>
            </w:r>
            <w:r w:rsidRPr="008D3B20">
              <w:rPr>
                <w:rFonts w:ascii="Segoe UI Symbol" w:eastAsia="MS UI Gothic" w:hAnsi="Segoe UI Symbol" w:cs="Segoe UI Symbol"/>
              </w:rPr>
              <w:t>☐</w:t>
            </w:r>
            <w:r w:rsidRPr="008D3B20">
              <w:rPr>
                <w:rFonts w:asciiTheme="majorBidi" w:hAnsiTheme="majorBidi" w:cstheme="majorBidi"/>
                <w:lang w:val="sr-Latn-RS"/>
              </w:rPr>
              <w:t xml:space="preserve"> No</w:t>
            </w:r>
          </w:p>
        </w:tc>
      </w:tr>
    </w:tbl>
    <w:p w14:paraId="6FBBF4BD" w14:textId="77777777" w:rsidR="00A11C90" w:rsidRPr="00113BF8" w:rsidRDefault="00A11C90" w:rsidP="00A11C90">
      <w:pPr>
        <w:tabs>
          <w:tab w:val="left" w:pos="1680"/>
        </w:tabs>
        <w:ind w:left="90" w:firstLine="90"/>
        <w:rPr>
          <w:rFonts w:asciiTheme="majorBidi" w:hAnsiTheme="majorBidi" w:cstheme="majorBidi"/>
          <w:b/>
          <w:color w:val="000000"/>
          <w:sz w:val="22"/>
          <w:szCs w:val="22"/>
          <w:u w:val="single"/>
          <w:lang w:val="sr-Cyrl-RS"/>
        </w:rPr>
      </w:pPr>
    </w:p>
    <w:p w14:paraId="18A8E93A" w14:textId="77777777" w:rsidR="00A11C90" w:rsidRPr="00113BF8" w:rsidRDefault="00A11C90" w:rsidP="00A11C90">
      <w:pPr>
        <w:rPr>
          <w:rFonts w:asciiTheme="majorBidi" w:hAnsiTheme="majorBidi" w:cstheme="majorBidi"/>
          <w:b/>
          <w:color w:val="000000"/>
          <w:sz w:val="22"/>
          <w:szCs w:val="22"/>
          <w:lang w:val="sr-Latn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3174"/>
        <w:gridCol w:w="3669"/>
      </w:tblGrid>
      <w:tr w:rsidR="00A11C90" w:rsidRPr="00113BF8" w14:paraId="3C831AE7" w14:textId="77777777" w:rsidTr="00A11C90">
        <w:trPr>
          <w:trHeight w:val="34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592" w14:textId="07786480" w:rsidR="00A11C90" w:rsidRPr="00113BF8" w:rsidRDefault="00C21622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  <w:r>
              <w:rPr>
                <w:rFonts w:asciiTheme="majorBidi" w:hAnsiTheme="majorBidi" w:cstheme="majorBidi"/>
                <w:lang w:val="sr-Latn-RS"/>
              </w:rPr>
              <w:t>Request reviewed by</w:t>
            </w:r>
            <w:r w:rsidR="00A11C90" w:rsidRPr="00113BF8">
              <w:rPr>
                <w:rFonts w:asciiTheme="majorBidi" w:hAnsiTheme="majorBidi" w:cstheme="majorBidi"/>
                <w:lang w:val="sr-Latn-RS"/>
              </w:rPr>
              <w:t>: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12B" w14:textId="77777777" w:rsidR="00A11C90" w:rsidRPr="00113BF8" w:rsidRDefault="00A11C90" w:rsidP="00BB568F">
            <w:pPr>
              <w:tabs>
                <w:tab w:val="left" w:pos="1680"/>
              </w:tabs>
              <w:jc w:val="center"/>
              <w:rPr>
                <w:rFonts w:asciiTheme="majorBidi" w:hAnsiTheme="majorBidi" w:cstheme="majorBidi"/>
                <w:lang w:val="sr-Latn-RS"/>
              </w:rPr>
            </w:pPr>
          </w:p>
        </w:tc>
      </w:tr>
      <w:tr w:rsidR="00A11C90" w:rsidRPr="00113BF8" w14:paraId="015D5AA1" w14:textId="77777777" w:rsidTr="00A11C90">
        <w:trPr>
          <w:trHeight w:val="41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F72C" w14:textId="01DB9D36" w:rsidR="00A11C90" w:rsidRPr="00113BF8" w:rsidRDefault="00A11C90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  <w:r w:rsidRPr="00113BF8">
              <w:rPr>
                <w:rFonts w:asciiTheme="majorBidi" w:hAnsiTheme="majorBidi" w:cstheme="majorBidi"/>
                <w:lang w:val="sr-Latn-RS"/>
              </w:rPr>
              <w:t xml:space="preserve">Datum </w:t>
            </w:r>
            <w:r w:rsidR="00C21622">
              <w:rPr>
                <w:rFonts w:asciiTheme="majorBidi" w:hAnsiTheme="majorBidi" w:cstheme="majorBidi"/>
                <w:lang w:val="sr-Latn-RS"/>
              </w:rPr>
              <w:t>of review: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200" w14:textId="77777777" w:rsidR="00A11C90" w:rsidRPr="00113BF8" w:rsidRDefault="00A11C90" w:rsidP="00BB568F">
            <w:pPr>
              <w:tabs>
                <w:tab w:val="left" w:pos="1680"/>
              </w:tabs>
              <w:jc w:val="center"/>
              <w:rPr>
                <w:rFonts w:asciiTheme="majorBidi" w:hAnsiTheme="majorBidi" w:cstheme="majorBidi"/>
                <w:lang w:val="sr-Latn-RS"/>
              </w:rPr>
            </w:pPr>
          </w:p>
        </w:tc>
      </w:tr>
      <w:tr w:rsidR="00A11C90" w:rsidRPr="00113BF8" w14:paraId="319183EC" w14:textId="77777777" w:rsidTr="00A11C90">
        <w:trPr>
          <w:trHeight w:val="43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70AE" w14:textId="74B4768E" w:rsidR="00A11C90" w:rsidRPr="00113BF8" w:rsidRDefault="00C21622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  <w:r>
              <w:rPr>
                <w:rFonts w:asciiTheme="majorBidi" w:hAnsiTheme="majorBidi" w:cstheme="majorBidi"/>
                <w:lang w:val="sr-Latn-RS"/>
              </w:rPr>
              <w:t>Accepted</w:t>
            </w:r>
            <w:r w:rsidR="00A11C90" w:rsidRPr="00113BF8">
              <w:rPr>
                <w:rFonts w:asciiTheme="majorBidi" w:hAnsiTheme="majorBidi" w:cstheme="majorBidi"/>
                <w:lang w:val="sr-Latn-RS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CB23" w14:textId="03ED913D" w:rsidR="00A11C90" w:rsidRPr="00113BF8" w:rsidRDefault="00C21622" w:rsidP="00BB568F">
            <w:pPr>
              <w:tabs>
                <w:tab w:val="left" w:pos="1680"/>
              </w:tabs>
              <w:jc w:val="center"/>
              <w:rPr>
                <w:rFonts w:asciiTheme="majorBidi" w:hAnsiTheme="majorBidi" w:cstheme="majorBidi"/>
                <w:lang w:val="sr-Latn-RS"/>
              </w:rPr>
            </w:pPr>
            <w:r>
              <w:rPr>
                <w:rFonts w:asciiTheme="majorBidi" w:hAnsiTheme="majorBidi" w:cstheme="majorBidi"/>
                <w:lang w:val="sr-Latn-RS"/>
              </w:rPr>
              <w:t>YES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967" w14:textId="34B19250" w:rsidR="00A11C90" w:rsidRPr="00113BF8" w:rsidRDefault="00C21622" w:rsidP="00BB568F">
            <w:pPr>
              <w:tabs>
                <w:tab w:val="left" w:pos="1680"/>
              </w:tabs>
              <w:jc w:val="center"/>
              <w:rPr>
                <w:rFonts w:asciiTheme="majorBidi" w:hAnsiTheme="majorBidi" w:cstheme="majorBidi"/>
                <w:lang w:val="sr-Latn-RS"/>
              </w:rPr>
            </w:pPr>
            <w:r>
              <w:rPr>
                <w:rFonts w:asciiTheme="majorBidi" w:hAnsiTheme="majorBidi" w:cstheme="majorBidi"/>
                <w:lang w:val="sr-Latn-RS"/>
              </w:rPr>
              <w:t>NO</w:t>
            </w:r>
          </w:p>
        </w:tc>
      </w:tr>
      <w:tr w:rsidR="00A11C90" w:rsidRPr="00113BF8" w14:paraId="2DA4CD19" w14:textId="77777777" w:rsidTr="00A11C90">
        <w:trPr>
          <w:trHeight w:val="48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4B8" w14:textId="40F91C76" w:rsidR="00A11C90" w:rsidRPr="00113BF8" w:rsidRDefault="00C21622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  <w:r>
              <w:rPr>
                <w:rFonts w:asciiTheme="majorBidi" w:hAnsiTheme="majorBidi" w:cstheme="majorBidi"/>
                <w:lang w:val="sr-Latn-RS"/>
              </w:rPr>
              <w:t>Reference</w:t>
            </w:r>
            <w:r w:rsidR="00A11C90" w:rsidRPr="00113BF8">
              <w:rPr>
                <w:rFonts w:asciiTheme="majorBidi" w:hAnsiTheme="majorBidi" w:cstheme="majorBidi"/>
                <w:lang w:val="sr-Latn-RS"/>
              </w:rPr>
              <w:t xml:space="preserve"> :</w:t>
            </w:r>
          </w:p>
          <w:p w14:paraId="3AB36478" w14:textId="77777777" w:rsidR="00A11C90" w:rsidRPr="00113BF8" w:rsidRDefault="00A11C90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</w:p>
          <w:p w14:paraId="0F223054" w14:textId="77777777" w:rsidR="00A11C90" w:rsidRPr="00113BF8" w:rsidRDefault="00A11C90" w:rsidP="00BB568F">
            <w:pPr>
              <w:tabs>
                <w:tab w:val="left" w:pos="1680"/>
              </w:tabs>
              <w:rPr>
                <w:rFonts w:asciiTheme="majorBidi" w:hAnsiTheme="majorBidi" w:cstheme="majorBidi"/>
                <w:lang w:val="sr-Latn-RS"/>
              </w:rPr>
            </w:pPr>
          </w:p>
        </w:tc>
      </w:tr>
    </w:tbl>
    <w:p w14:paraId="1E12CC35" w14:textId="756C81EE" w:rsidR="00A11C90" w:rsidRPr="00113BF8" w:rsidRDefault="00A11C90" w:rsidP="00A11C90">
      <w:pPr>
        <w:tabs>
          <w:tab w:val="left" w:pos="1665"/>
        </w:tabs>
        <w:rPr>
          <w:rFonts w:asciiTheme="majorBidi" w:hAnsiTheme="majorBidi" w:cstheme="majorBidi"/>
          <w:sz w:val="24"/>
          <w:szCs w:val="24"/>
          <w:lang w:val="sr-Latn-RS"/>
        </w:rPr>
      </w:pPr>
    </w:p>
    <w:p w14:paraId="42D46731" w14:textId="61AD5C0E" w:rsidR="00BB568F" w:rsidRPr="00113BF8" w:rsidRDefault="0056658C" w:rsidP="00BB568F">
      <w:pPr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Latn-RS"/>
        </w:rPr>
        <w:t>Note</w:t>
      </w:r>
      <w:r w:rsidR="00BB568F" w:rsidRPr="00113BF8">
        <w:rPr>
          <w:rFonts w:asciiTheme="majorBidi" w:hAnsiTheme="majorBidi" w:cstheme="majorBidi"/>
          <w:color w:val="000000"/>
          <w:lang w:val="sr-Cyrl-RS"/>
        </w:rPr>
        <w:t>:</w:t>
      </w:r>
    </w:p>
    <w:p w14:paraId="5EC19094" w14:textId="77777777" w:rsidR="00BB568F" w:rsidRPr="00113BF8" w:rsidRDefault="00BB568F" w:rsidP="00A11C90">
      <w:pPr>
        <w:tabs>
          <w:tab w:val="left" w:pos="1665"/>
        </w:tabs>
        <w:rPr>
          <w:rFonts w:asciiTheme="majorBidi" w:hAnsiTheme="majorBidi" w:cstheme="majorBidi"/>
          <w:sz w:val="24"/>
          <w:szCs w:val="24"/>
          <w:lang w:val="sr-Latn-RS"/>
        </w:rPr>
      </w:pPr>
    </w:p>
    <w:p w14:paraId="32569200" w14:textId="77777777" w:rsidR="0056658C" w:rsidRPr="0056658C" w:rsidRDefault="0056658C" w:rsidP="0056658C">
      <w:pPr>
        <w:tabs>
          <w:tab w:val="left" w:pos="1665"/>
        </w:tabs>
        <w:rPr>
          <w:rFonts w:asciiTheme="majorBidi" w:hAnsiTheme="majorBidi" w:cstheme="majorBidi"/>
          <w:b/>
          <w:color w:val="000000"/>
          <w:sz w:val="16"/>
          <w:szCs w:val="16"/>
          <w:lang w:val="sr-Cyrl-RS"/>
        </w:rPr>
      </w:pPr>
      <w:r w:rsidRPr="0056658C">
        <w:rPr>
          <w:rFonts w:asciiTheme="majorBidi" w:hAnsiTheme="majorBidi" w:cstheme="majorBidi"/>
          <w:b/>
          <w:color w:val="000000"/>
          <w:sz w:val="16"/>
          <w:szCs w:val="16"/>
          <w:lang w:val="sr-Cyrl-RS"/>
        </w:rPr>
        <w:t>Disclaimer of the laboratory in case of analysis of submitted samples:</w:t>
      </w:r>
    </w:p>
    <w:p w14:paraId="3E2BD827" w14:textId="77777777" w:rsidR="0056658C" w:rsidRPr="0056658C" w:rsidRDefault="0056658C" w:rsidP="0056658C">
      <w:pPr>
        <w:tabs>
          <w:tab w:val="left" w:pos="1665"/>
        </w:tabs>
        <w:rPr>
          <w:rFonts w:asciiTheme="majorBidi" w:hAnsiTheme="majorBidi" w:cstheme="majorBidi"/>
          <w:bCs/>
          <w:color w:val="000000"/>
          <w:sz w:val="16"/>
          <w:szCs w:val="16"/>
          <w:lang w:val="sr-Cyrl-RS"/>
        </w:rPr>
      </w:pPr>
      <w:r w:rsidRPr="0056658C">
        <w:rPr>
          <w:rFonts w:asciiTheme="majorBidi" w:hAnsiTheme="majorBidi" w:cstheme="majorBidi"/>
          <w:bCs/>
          <w:color w:val="000000"/>
          <w:sz w:val="16"/>
          <w:szCs w:val="16"/>
          <w:lang w:val="sr-Cyrl-RS"/>
        </w:rPr>
        <w:t>No liability is accepted for the accuracy and completeness of the information received.</w:t>
      </w:r>
    </w:p>
    <w:p w14:paraId="331014F4" w14:textId="77777777" w:rsidR="0056658C" w:rsidRPr="0056658C" w:rsidRDefault="0056658C" w:rsidP="0056658C">
      <w:pPr>
        <w:tabs>
          <w:tab w:val="left" w:pos="1665"/>
        </w:tabs>
        <w:rPr>
          <w:rFonts w:asciiTheme="majorBidi" w:hAnsiTheme="majorBidi" w:cstheme="majorBidi"/>
          <w:bCs/>
          <w:color w:val="000000"/>
          <w:sz w:val="16"/>
          <w:szCs w:val="16"/>
          <w:lang w:val="sr-Cyrl-RS"/>
        </w:rPr>
      </w:pPr>
      <w:r w:rsidRPr="0056658C">
        <w:rPr>
          <w:rFonts w:asciiTheme="majorBidi" w:hAnsiTheme="majorBidi" w:cstheme="majorBidi"/>
          <w:bCs/>
          <w:color w:val="000000"/>
          <w:sz w:val="16"/>
          <w:szCs w:val="16"/>
          <w:lang w:val="sr-Cyrl-RS"/>
        </w:rPr>
        <w:t>The results are applied to the sample as received.</w:t>
      </w:r>
    </w:p>
    <w:p w14:paraId="0B00A4BE" w14:textId="77777777" w:rsidR="0056658C" w:rsidRPr="0056658C" w:rsidRDefault="0056658C" w:rsidP="0056658C">
      <w:pPr>
        <w:tabs>
          <w:tab w:val="left" w:pos="1665"/>
        </w:tabs>
        <w:rPr>
          <w:rFonts w:asciiTheme="majorBidi" w:hAnsiTheme="majorBidi" w:cstheme="majorBidi"/>
          <w:b/>
          <w:color w:val="000000"/>
          <w:sz w:val="16"/>
          <w:szCs w:val="16"/>
          <w:lang w:val="sr-Cyrl-RS"/>
        </w:rPr>
      </w:pPr>
    </w:p>
    <w:p w14:paraId="32BCC72B" w14:textId="77777777" w:rsidR="0056658C" w:rsidRPr="0056658C" w:rsidRDefault="0056658C" w:rsidP="0056658C">
      <w:pPr>
        <w:tabs>
          <w:tab w:val="left" w:pos="1665"/>
        </w:tabs>
        <w:rPr>
          <w:rFonts w:asciiTheme="majorBidi" w:hAnsiTheme="majorBidi" w:cstheme="majorBidi"/>
          <w:b/>
          <w:color w:val="000000"/>
          <w:sz w:val="16"/>
          <w:szCs w:val="16"/>
          <w:lang w:val="sr-Cyrl-RS"/>
        </w:rPr>
      </w:pPr>
      <w:r w:rsidRPr="0056658C">
        <w:rPr>
          <w:rFonts w:asciiTheme="majorBidi" w:hAnsiTheme="majorBidi" w:cstheme="majorBidi"/>
          <w:b/>
          <w:color w:val="000000"/>
          <w:sz w:val="16"/>
          <w:szCs w:val="16"/>
          <w:lang w:val="sr-Cyrl-RS"/>
        </w:rPr>
        <w:t>General terms and conditions can be found on the website www.pestan.net</w:t>
      </w:r>
    </w:p>
    <w:p w14:paraId="0E9B8864" w14:textId="0F3194AA" w:rsidR="00BB568F" w:rsidRDefault="0056658C" w:rsidP="0056658C">
      <w:pPr>
        <w:tabs>
          <w:tab w:val="left" w:pos="1665"/>
        </w:tabs>
        <w:rPr>
          <w:rFonts w:asciiTheme="majorBidi" w:hAnsiTheme="majorBidi" w:cstheme="majorBidi"/>
          <w:bCs/>
          <w:color w:val="000000"/>
          <w:sz w:val="16"/>
          <w:szCs w:val="16"/>
          <w:lang w:val="sr-Latn-RS"/>
        </w:rPr>
      </w:pPr>
      <w:r w:rsidRPr="0056658C">
        <w:rPr>
          <w:rFonts w:asciiTheme="majorBidi" w:hAnsiTheme="majorBidi" w:cstheme="majorBidi"/>
          <w:bCs/>
          <w:color w:val="000000"/>
          <w:sz w:val="16"/>
          <w:szCs w:val="16"/>
          <w:lang w:val="sr-Cyrl-RS"/>
        </w:rPr>
        <w:t>By submitting this request, we agree with the general terms and conditions</w:t>
      </w:r>
    </w:p>
    <w:p w14:paraId="3506BACF" w14:textId="77777777" w:rsidR="00DB3608" w:rsidRDefault="00DB3608" w:rsidP="0056658C">
      <w:pPr>
        <w:tabs>
          <w:tab w:val="left" w:pos="1665"/>
        </w:tabs>
        <w:rPr>
          <w:rFonts w:asciiTheme="majorBidi" w:hAnsiTheme="majorBidi" w:cstheme="majorBidi"/>
          <w:bCs/>
          <w:color w:val="000000"/>
          <w:sz w:val="16"/>
          <w:szCs w:val="16"/>
          <w:lang w:val="sr-Latn-RS"/>
        </w:rPr>
      </w:pPr>
    </w:p>
    <w:p w14:paraId="6EC36FCF" w14:textId="77777777" w:rsidR="00DB3608" w:rsidRDefault="00DB3608" w:rsidP="00DB3608">
      <w:pPr>
        <w:tabs>
          <w:tab w:val="left" w:pos="1665"/>
        </w:tabs>
        <w:rPr>
          <w:rFonts w:asciiTheme="majorBidi" w:hAnsiTheme="majorBidi" w:cstheme="majorBidi"/>
          <w:bCs/>
          <w:sz w:val="16"/>
          <w:szCs w:val="16"/>
          <w:lang w:val="sr-Latn-RS"/>
        </w:rPr>
      </w:pPr>
      <w:r w:rsidRPr="00CD2A72">
        <w:rPr>
          <w:rFonts w:asciiTheme="majorBidi" w:hAnsiTheme="majorBidi" w:cstheme="majorBidi"/>
          <w:bCs/>
          <w:sz w:val="16"/>
          <w:szCs w:val="16"/>
          <w:lang w:val="sr-Latn-RS"/>
        </w:rPr>
        <w:t xml:space="preserve">In the case when a declaration of conformity is required, </w:t>
      </w:r>
    </w:p>
    <w:p w14:paraId="5BAFA9F1" w14:textId="04A0F395" w:rsidR="00DB3608" w:rsidRPr="00DB3608" w:rsidRDefault="00DB3608" w:rsidP="00DB3608">
      <w:pPr>
        <w:tabs>
          <w:tab w:val="left" w:pos="1665"/>
        </w:tabs>
        <w:rPr>
          <w:rFonts w:asciiTheme="majorBidi" w:hAnsiTheme="majorBidi" w:cstheme="majorBidi"/>
          <w:bCs/>
          <w:sz w:val="24"/>
          <w:szCs w:val="24"/>
          <w:lang w:val="sr-Latn-RS"/>
        </w:rPr>
      </w:pPr>
      <w:r w:rsidRPr="00CD2A72">
        <w:rPr>
          <w:rFonts w:asciiTheme="majorBidi" w:hAnsiTheme="majorBidi" w:cstheme="majorBidi"/>
          <w:bCs/>
          <w:sz w:val="16"/>
          <w:szCs w:val="16"/>
          <w:lang w:val="sr-Latn-RS"/>
        </w:rPr>
        <w:t xml:space="preserve">the </w:t>
      </w:r>
      <w:r w:rsidRPr="00CD2A72">
        <w:rPr>
          <w:rFonts w:asciiTheme="majorBidi" w:hAnsiTheme="majorBidi" w:cstheme="majorBidi"/>
          <w:b/>
          <w:sz w:val="16"/>
          <w:szCs w:val="16"/>
          <w:lang w:val="sr-Latn-RS"/>
        </w:rPr>
        <w:t xml:space="preserve">Decision </w:t>
      </w:r>
      <w:r>
        <w:rPr>
          <w:rFonts w:asciiTheme="majorBidi" w:hAnsiTheme="majorBidi" w:cstheme="majorBidi"/>
          <w:b/>
          <w:sz w:val="16"/>
          <w:szCs w:val="16"/>
          <w:lang w:val="sr-Latn-RS"/>
        </w:rPr>
        <w:t>r</w:t>
      </w:r>
      <w:r w:rsidRPr="00CD2A72">
        <w:rPr>
          <w:rFonts w:asciiTheme="majorBidi" w:hAnsiTheme="majorBidi" w:cstheme="majorBidi"/>
          <w:b/>
          <w:sz w:val="16"/>
          <w:szCs w:val="16"/>
          <w:lang w:val="sr-Latn-RS"/>
        </w:rPr>
        <w:t>ule for issuing a declaration of conformity, which is available on the website www.pestan.net, is used</w:t>
      </w:r>
      <w:r w:rsidR="00BC7F39">
        <w:rPr>
          <w:rFonts w:asciiTheme="majorBidi" w:hAnsiTheme="majorBidi" w:cstheme="majorBidi"/>
          <w:b/>
          <w:sz w:val="16"/>
          <w:szCs w:val="16"/>
          <w:lang w:val="sr-Latn-RS"/>
        </w:rPr>
        <w:t>.</w:t>
      </w:r>
    </w:p>
    <w:sectPr w:rsidR="00DB3608" w:rsidRPr="00DB3608" w:rsidSect="00F46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605" w:bottom="851" w:left="851" w:header="0" w:footer="366" w:gutter="0"/>
      <w:paperSrc w:first="8" w:other="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E054" w14:textId="77777777" w:rsidR="004F5E1B" w:rsidRDefault="004F5E1B">
      <w:r>
        <w:separator/>
      </w:r>
    </w:p>
  </w:endnote>
  <w:endnote w:type="continuationSeparator" w:id="0">
    <w:p w14:paraId="4DEE29EB" w14:textId="77777777" w:rsidR="004F5E1B" w:rsidRDefault="004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FSquareSansPro-Regul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3DB" w14:textId="77777777" w:rsidR="00EA1692" w:rsidRDefault="00EA1692" w:rsidP="00C502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D3098" w14:textId="77777777" w:rsidR="00EA1692" w:rsidRDefault="00EA1692" w:rsidP="00C502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725D" w14:textId="32FF7B19" w:rsidR="00BB568F" w:rsidRDefault="00BB568F" w:rsidP="00BB568F">
    <w:pPr>
      <w:rPr>
        <w:rFonts w:ascii="Arial" w:hAnsi="Arial" w:cs="Arial"/>
        <w:color w:val="000000"/>
        <w:lang w:val="sr-Cyrl-RS"/>
      </w:rPr>
    </w:pPr>
    <w:r w:rsidRPr="004642B5">
      <w:rPr>
        <w:lang w:val="hr-HR"/>
      </w:rPr>
      <w:t>PL.ZA.PR.03-01</w:t>
    </w:r>
    <w:r>
      <w:rPr>
        <w:lang w:val="hr-HR"/>
      </w:rPr>
      <w:t>/0</w:t>
    </w:r>
    <w:r w:rsidR="00675C8B">
      <w:rPr>
        <w:lang w:val="hr-HR"/>
      </w:rPr>
      <w:t>6</w:t>
    </w:r>
    <w:r w:rsidR="00DB3608">
      <w:rPr>
        <w:lang w:val="hr-HR"/>
      </w:rPr>
      <w:t xml:space="preserve">                                                                                                                             Page 2/2</w:t>
    </w:r>
  </w:p>
  <w:p w14:paraId="6034651B" w14:textId="77777777" w:rsidR="00BB568F" w:rsidRPr="00BB568F" w:rsidRDefault="00BB568F" w:rsidP="00BB5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18AD" w14:textId="77777777" w:rsidR="00EA1692" w:rsidRDefault="00EA1692" w:rsidP="00FD4B8C">
    <w:pPr>
      <w:pStyle w:val="Footer"/>
      <w:rPr>
        <w:lang w:val="pt-BR"/>
      </w:rPr>
    </w:pPr>
  </w:p>
  <w:p w14:paraId="48D79EBB" w14:textId="185C137B" w:rsidR="00CC08CE" w:rsidRDefault="00E642D5" w:rsidP="00CC08CE">
    <w:pPr>
      <w:rPr>
        <w:rFonts w:ascii="Arial" w:hAnsi="Arial" w:cs="Arial"/>
        <w:color w:val="000000"/>
        <w:lang w:val="sr-Cyrl-RS"/>
      </w:rPr>
    </w:pPr>
    <w:r w:rsidRPr="004642B5">
      <w:rPr>
        <w:lang w:val="hr-HR"/>
      </w:rPr>
      <w:t>PL.ZA.PR.03-01</w:t>
    </w:r>
    <w:r w:rsidR="00263436">
      <w:rPr>
        <w:lang w:val="hr-HR"/>
      </w:rPr>
      <w:t>/</w:t>
    </w:r>
    <w:r w:rsidR="007F2492">
      <w:rPr>
        <w:lang w:val="hr-HR"/>
      </w:rPr>
      <w:t>0</w:t>
    </w:r>
    <w:r w:rsidR="00B43C45">
      <w:rPr>
        <w:lang w:val="hr-HR"/>
      </w:rPr>
      <w:t>6</w:t>
    </w:r>
    <w:r w:rsidR="00CC08CE">
      <w:rPr>
        <w:lang w:val="hr-HR"/>
      </w:rPr>
      <w:t xml:space="preserve">  </w:t>
    </w:r>
    <w:r w:rsidR="00DB3608">
      <w:rPr>
        <w:lang w:val="hr-HR"/>
      </w:rPr>
      <w:t xml:space="preserve">                                                                                                                         Page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AA72" w14:textId="77777777" w:rsidR="004F5E1B" w:rsidRDefault="004F5E1B">
      <w:r>
        <w:separator/>
      </w:r>
    </w:p>
  </w:footnote>
  <w:footnote w:type="continuationSeparator" w:id="0">
    <w:p w14:paraId="354C6652" w14:textId="77777777" w:rsidR="004F5E1B" w:rsidRDefault="004F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E4E9" w14:textId="77777777" w:rsidR="00675C8B" w:rsidRDefault="00675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5AB7" w14:textId="77777777" w:rsidR="00EA1692" w:rsidRDefault="00EA1692" w:rsidP="00C502C1">
    <w:pPr>
      <w:ind w:left="-142"/>
      <w:jc w:val="center"/>
    </w:pPr>
    <w:r>
      <w:rPr>
        <w:rStyle w:val="PageNumber"/>
      </w:rPr>
      <w:t xml:space="preserve">                                                                            </w:t>
    </w:r>
  </w:p>
  <w:p w14:paraId="7C83085A" w14:textId="77777777" w:rsidR="00EA1692" w:rsidRDefault="00EA1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FEE5" w14:textId="77777777" w:rsidR="00EA1692" w:rsidRDefault="00EA1692" w:rsidP="00C502C1">
    <w:pPr>
      <w:pStyle w:val="Header"/>
      <w:spacing w:line="240" w:lineRule="atLeast"/>
    </w:pPr>
  </w:p>
  <w:p w14:paraId="57AAA16B" w14:textId="47FF66E7" w:rsidR="00CE5C97" w:rsidRDefault="00CE5C97" w:rsidP="00C502C1">
    <w:pPr>
      <w:pStyle w:val="Header"/>
      <w:spacing w:line="240" w:lineRule="atLeast"/>
      <w:ind w:firstLine="1440"/>
    </w:pPr>
  </w:p>
  <w:tbl>
    <w:tblPr>
      <w:tblW w:w="5485" w:type="pct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4579"/>
      <w:gridCol w:w="6875"/>
    </w:tblGrid>
    <w:tr w:rsidR="002225B4" w:rsidRPr="00AE552E" w14:paraId="31A69583" w14:textId="77777777" w:rsidTr="00002320">
      <w:trPr>
        <w:trHeight w:val="1567"/>
      </w:trPr>
      <w:tc>
        <w:tcPr>
          <w:tcW w:w="1500" w:type="pct"/>
          <w:vAlign w:val="center"/>
        </w:tcPr>
        <w:p w14:paraId="71A0095A" w14:textId="77777777" w:rsidR="002225B4" w:rsidRPr="00AE552E" w:rsidRDefault="002225B4" w:rsidP="002225B4">
          <w:pPr>
            <w:snapToGrid w:val="0"/>
            <w:jc w:val="center"/>
            <w:rPr>
              <w:sz w:val="36"/>
              <w:szCs w:val="36"/>
              <w:lang w:val="sr-Latn-CS"/>
            </w:rPr>
          </w:pPr>
          <w:r w:rsidRPr="00AE552E">
            <w:rPr>
              <w:b/>
              <w:bCs/>
              <w:lang w:val="sr-Latn-RS"/>
            </w:rPr>
            <w:fldChar w:fldCharType="begin"/>
          </w:r>
          <w:r w:rsidRPr="00AE552E">
            <w:rPr>
              <w:b/>
              <w:bCs/>
              <w:lang w:val="sr-Latn-RS"/>
            </w:rPr>
            <w:instrText xml:space="preserve"> INCLUDEPICTURE  "cid:image002.png@01D8A653.7AFFCAF0" \* MERGEFORMATINET </w:instrText>
          </w:r>
          <w:r w:rsidRPr="00AE552E">
            <w:rPr>
              <w:b/>
              <w:bCs/>
              <w:lang w:val="sr-Latn-RS"/>
            </w:rPr>
            <w:fldChar w:fldCharType="separate"/>
          </w:r>
          <w:r w:rsidR="009279DE">
            <w:rPr>
              <w:b/>
              <w:bCs/>
              <w:lang w:val="sr-Latn-RS"/>
            </w:rPr>
            <w:fldChar w:fldCharType="begin"/>
          </w:r>
          <w:r w:rsidR="009279DE">
            <w:rPr>
              <w:b/>
              <w:bCs/>
              <w:lang w:val="sr-Latn-RS"/>
            </w:rPr>
            <w:instrText xml:space="preserve"> INCLUDEPICTURE  "cid:image002.png@01D8A653.7AFFCAF0" \* MERGEFORMATINET </w:instrText>
          </w:r>
          <w:r w:rsidR="009279DE">
            <w:rPr>
              <w:b/>
              <w:bCs/>
              <w:lang w:val="sr-Latn-RS"/>
            </w:rPr>
            <w:fldChar w:fldCharType="separate"/>
          </w:r>
          <w:r w:rsidR="00675C8B">
            <w:rPr>
              <w:b/>
              <w:bCs/>
              <w:lang w:val="sr-Latn-RS"/>
            </w:rPr>
            <w:fldChar w:fldCharType="begin"/>
          </w:r>
          <w:r w:rsidR="00675C8B">
            <w:rPr>
              <w:b/>
              <w:bCs/>
              <w:lang w:val="sr-Latn-RS"/>
            </w:rPr>
            <w:instrText xml:space="preserve"> INCLUDEPICTURE  "cid:image002.png@01D8A653.7AFFCAF0" \* MERGEFORMATINET </w:instrText>
          </w:r>
          <w:r w:rsidR="00675C8B">
            <w:rPr>
              <w:b/>
              <w:bCs/>
              <w:lang w:val="sr-Latn-RS"/>
            </w:rPr>
            <w:fldChar w:fldCharType="separate"/>
          </w:r>
          <w:r w:rsidR="00FB0073">
            <w:rPr>
              <w:b/>
              <w:bCs/>
              <w:lang w:val="sr-Latn-RS"/>
            </w:rPr>
            <w:fldChar w:fldCharType="begin"/>
          </w:r>
          <w:r w:rsidR="00FB0073">
            <w:rPr>
              <w:b/>
              <w:bCs/>
              <w:lang w:val="sr-Latn-RS"/>
            </w:rPr>
            <w:instrText xml:space="preserve"> </w:instrText>
          </w:r>
          <w:r w:rsidR="00FB0073">
            <w:rPr>
              <w:b/>
              <w:bCs/>
              <w:lang w:val="sr-Latn-RS"/>
            </w:rPr>
            <w:instrText>INCLUDEPICTURE  "cid:image002.png@01D8A653.7AFFCAF0" \* MERGEFORMATINET</w:instrText>
          </w:r>
          <w:r w:rsidR="00FB0073">
            <w:rPr>
              <w:b/>
              <w:bCs/>
              <w:lang w:val="sr-Latn-RS"/>
            </w:rPr>
            <w:instrText xml:space="preserve"> </w:instrText>
          </w:r>
          <w:r w:rsidR="00FB0073">
            <w:rPr>
              <w:b/>
              <w:bCs/>
              <w:lang w:val="sr-Latn-RS"/>
            </w:rPr>
            <w:fldChar w:fldCharType="separate"/>
          </w:r>
          <w:r w:rsidR="00B43C45">
            <w:rPr>
              <w:b/>
              <w:bCs/>
              <w:lang w:val="sr-Latn-RS"/>
            </w:rPr>
            <w:pict w14:anchorId="6601E4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8pt;height:39.1pt">
                <v:imagedata r:id="rId1" r:href="rId2"/>
              </v:shape>
            </w:pict>
          </w:r>
          <w:r w:rsidR="00FB0073">
            <w:rPr>
              <w:b/>
              <w:bCs/>
              <w:lang w:val="sr-Latn-RS"/>
            </w:rPr>
            <w:fldChar w:fldCharType="end"/>
          </w:r>
          <w:r w:rsidR="00675C8B">
            <w:rPr>
              <w:b/>
              <w:bCs/>
              <w:lang w:val="sr-Latn-RS"/>
            </w:rPr>
            <w:fldChar w:fldCharType="end"/>
          </w:r>
          <w:r w:rsidR="009279DE">
            <w:rPr>
              <w:b/>
              <w:bCs/>
              <w:lang w:val="sr-Latn-RS"/>
            </w:rPr>
            <w:fldChar w:fldCharType="end"/>
          </w:r>
          <w:r w:rsidRPr="00AE552E">
            <w:rPr>
              <w:b/>
              <w:bCs/>
              <w:lang w:val="sr-Latn-RS"/>
            </w:rPr>
            <w:fldChar w:fldCharType="end"/>
          </w:r>
        </w:p>
      </w:tc>
      <w:tc>
        <w:tcPr>
          <w:tcW w:w="2251" w:type="pct"/>
          <w:shd w:val="clear" w:color="auto" w:fill="auto"/>
          <w:vAlign w:val="center"/>
        </w:tcPr>
        <w:p w14:paraId="2393C86B" w14:textId="77777777" w:rsidR="002225B4" w:rsidRPr="00AE552E" w:rsidRDefault="002225B4" w:rsidP="002225B4">
          <w:pPr>
            <w:widowControl w:val="0"/>
            <w:autoSpaceDE w:val="0"/>
            <w:autoSpaceDN w:val="0"/>
            <w:adjustRightInd w:val="0"/>
            <w:jc w:val="both"/>
            <w:textAlignment w:val="center"/>
            <w:rPr>
              <w:sz w:val="16"/>
              <w:szCs w:val="18"/>
            </w:rPr>
          </w:pPr>
        </w:p>
        <w:p w14:paraId="777C7B1F" w14:textId="77777777" w:rsidR="002225B4" w:rsidRPr="00AE552E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sz w:val="16"/>
              <w:szCs w:val="18"/>
            </w:rPr>
          </w:pPr>
        </w:p>
        <w:p w14:paraId="7D8C54AF" w14:textId="77777777" w:rsidR="002225B4" w:rsidRPr="000F58E1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sz w:val="16"/>
              <w:szCs w:val="18"/>
            </w:rPr>
          </w:pPr>
        </w:p>
        <w:p w14:paraId="0B99CAAB" w14:textId="03A68FE5" w:rsidR="002225B4" w:rsidRPr="000F58E1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rFonts w:ascii="PFSquareSansPro-Regular" w:hAnsi="PFSquareSansPro-Regular" w:cs="PFSquareSansPro-Regular"/>
              <w:sz w:val="16"/>
              <w:szCs w:val="18"/>
            </w:rPr>
          </w:pP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 xml:space="preserve">Testing laboratory                                                                                              </w:t>
          </w:r>
          <w:r w:rsidRPr="00CE5C97">
            <w:rPr>
              <w:b/>
              <w:bCs/>
              <w:color w:val="C00000"/>
              <w:sz w:val="22"/>
              <w:szCs w:val="22"/>
            </w:rPr>
            <w:t>Laboratory department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 xml:space="preserve">                                               </w:t>
          </w:r>
        </w:p>
        <w:p w14:paraId="2600B6CC" w14:textId="77777777" w:rsidR="002225B4" w:rsidRPr="000F58E1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</w:pP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>Pe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  <w:t>s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>tan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  <w:t xml:space="preserve"> 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>d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  <w:t>.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>o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  <w:t>.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>o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  <w:lang w:val="sr-Latn-CS"/>
            </w:rPr>
            <w:t xml:space="preserve">. </w:t>
          </w:r>
        </w:p>
        <w:p w14:paraId="04717E30" w14:textId="77777777" w:rsidR="002225B4" w:rsidRPr="000F58E1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rFonts w:ascii="PFSquareSansPro-Regular" w:hAnsi="PFSquareSansPro-Regular" w:cs="PFSquareSansPro-Regular"/>
              <w:sz w:val="16"/>
              <w:szCs w:val="18"/>
            </w:rPr>
          </w:pP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 xml:space="preserve">Put 1300 </w:t>
          </w:r>
          <w:r>
            <w:rPr>
              <w:rFonts w:ascii="PFSquareSansPro-Regular" w:hAnsi="PFSquareSansPro-Regular" w:cs="PFSquareSansPro-Regular"/>
              <w:sz w:val="16"/>
              <w:szCs w:val="18"/>
            </w:rPr>
            <w:t>k</w:t>
          </w:r>
          <w:r w:rsidRPr="000F58E1">
            <w:rPr>
              <w:rFonts w:ascii="PFSquareSansPro-Regular" w:hAnsi="PFSquareSansPro-Regular" w:cs="PFSquareSansPro-Regular"/>
              <w:sz w:val="16"/>
              <w:szCs w:val="18"/>
            </w:rPr>
            <w:t xml:space="preserve">aplara 188, 34301 Bukovik, Arandjelovac, SERBIA                        </w:t>
          </w:r>
        </w:p>
        <w:p w14:paraId="1102B542" w14:textId="0677D260" w:rsidR="002225B4" w:rsidRPr="002225B4" w:rsidRDefault="00675C8B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rFonts w:ascii="PFSquareSansPro-Regular" w:hAnsi="PFSquareSansPro-Regular" w:cs="PFSquareSansPro-Regular"/>
              <w:sz w:val="16"/>
              <w:szCs w:val="18"/>
            </w:rPr>
          </w:pPr>
          <w:hyperlink r:id="rId3" w:history="1">
            <w:r w:rsidRPr="007078C1">
              <w:rPr>
                <w:rStyle w:val="Hyperlink"/>
                <w:rFonts w:ascii="PFSquareSansPro-Regular" w:hAnsi="PFSquareSansPro-Regular" w:cs="PFSquareSansPro-Regular"/>
                <w:sz w:val="16"/>
                <w:szCs w:val="18"/>
              </w:rPr>
              <w:t>iv</w:t>
            </w:r>
            <w:r w:rsidRPr="007078C1">
              <w:rPr>
                <w:rStyle w:val="Hyperlink"/>
                <w:rFonts w:ascii="PFSquareSansPro-Regular" w:hAnsi="PFSquareSansPro-Regular" w:cs="PFSquareSansPro-Regular"/>
                <w:sz w:val="16"/>
              </w:rPr>
              <w:t>ana.fildjokic</w:t>
            </w:r>
            <w:r w:rsidRPr="007078C1">
              <w:rPr>
                <w:rStyle w:val="Hyperlink"/>
                <w:rFonts w:ascii="PFSquareSansPro-Regular" w:hAnsi="PFSquareSansPro-Regular" w:cs="PFSquareSansPro-Regular"/>
                <w:sz w:val="16"/>
                <w:szCs w:val="18"/>
              </w:rPr>
              <w:t>@pestan.net</w:t>
            </w:r>
          </w:hyperlink>
          <w:r w:rsidR="002225B4" w:rsidRPr="002225B4">
            <w:rPr>
              <w:rFonts w:ascii="PFSquareSansPro-Regular" w:hAnsi="PFSquareSansPro-Regular" w:cs="PFSquareSansPro-Regular"/>
              <w:sz w:val="16"/>
              <w:szCs w:val="18"/>
            </w:rPr>
            <w:t xml:space="preserve">; </w:t>
          </w:r>
          <w:hyperlink r:id="rId4" w:history="1">
            <w:r w:rsidR="002225B4" w:rsidRPr="002225B4">
              <w:rPr>
                <w:rFonts w:ascii="PFSquareSansPro-Regular" w:hAnsi="PFSquareSansPro-Regular" w:cs="PFSquareSansPro-Regular"/>
                <w:sz w:val="16"/>
                <w:szCs w:val="18"/>
              </w:rPr>
              <w:t>www.pestan.net</w:t>
            </w:r>
          </w:hyperlink>
        </w:p>
        <w:p w14:paraId="2FF052D6" w14:textId="77777777" w:rsidR="002225B4" w:rsidRPr="00AE552E" w:rsidRDefault="002225B4" w:rsidP="002225B4">
          <w:pPr>
            <w:widowControl w:val="0"/>
            <w:autoSpaceDE w:val="0"/>
            <w:autoSpaceDN w:val="0"/>
            <w:adjustRightInd w:val="0"/>
            <w:ind w:left="113"/>
            <w:jc w:val="both"/>
            <w:textAlignment w:val="center"/>
            <w:rPr>
              <w:rFonts w:ascii="Calibri" w:hAnsi="Calibri" w:cs="PFSquareSansPro-Regular"/>
              <w:color w:val="595959"/>
              <w:sz w:val="16"/>
              <w:szCs w:val="18"/>
              <w:lang w:val="sr-Latn-RS"/>
            </w:rPr>
          </w:pPr>
          <w:r w:rsidRPr="00AE552E">
            <w:rPr>
              <w:rFonts w:ascii="PFSquareSansPro-Regular" w:hAnsi="PFSquareSansPro-Regular" w:cs="PFSquareSansPro-Regular"/>
              <w:b/>
              <w:bCs/>
              <w:color w:val="595959"/>
              <w:sz w:val="16"/>
              <w:szCs w:val="18"/>
            </w:rPr>
            <w:t xml:space="preserve">                                                                                                                                                                         </w:t>
          </w:r>
          <w:r w:rsidRPr="00AE552E">
            <w:rPr>
              <w:rFonts w:ascii="Times-Roman" w:hAnsi="Times-Roman" w:cs="Times-Roman"/>
              <w:color w:val="000000"/>
            </w:rPr>
            <w:t xml:space="preserve">                                                                                     </w:t>
          </w:r>
        </w:p>
      </w:tc>
    </w:tr>
  </w:tbl>
  <w:p w14:paraId="6240436E" w14:textId="3C319225" w:rsidR="002225B4" w:rsidRPr="000F58E1" w:rsidRDefault="002225B4" w:rsidP="002225B4">
    <w:pPr>
      <w:widowControl w:val="0"/>
      <w:autoSpaceDE w:val="0"/>
      <w:autoSpaceDN w:val="0"/>
      <w:adjustRightInd w:val="0"/>
      <w:ind w:left="113"/>
      <w:jc w:val="both"/>
      <w:textAlignment w:val="center"/>
      <w:rPr>
        <w:rFonts w:ascii="PFSquareSansPro-Regular" w:hAnsi="PFSquareSansPro-Regular" w:cs="PFSquareSansPro-Regular"/>
        <w:sz w:val="16"/>
        <w:szCs w:val="18"/>
      </w:rPr>
    </w:pPr>
    <w:r>
      <w:rPr>
        <w:rFonts w:ascii="PFSquareSansPro-Regular" w:hAnsi="PFSquareSansPro-Regular" w:cs="PFSquareSansPro-Regular"/>
        <w:sz w:val="16"/>
        <w:szCs w:val="18"/>
      </w:rPr>
      <w:t xml:space="preserve">            </w:t>
    </w:r>
  </w:p>
  <w:p w14:paraId="2C1B8E60" w14:textId="5667BB2F" w:rsidR="00CE5C97" w:rsidRDefault="00CE5C97" w:rsidP="00C502C1">
    <w:pPr>
      <w:pStyle w:val="Header"/>
      <w:spacing w:line="240" w:lineRule="atLeast"/>
      <w:ind w:firstLine="1440"/>
    </w:pPr>
  </w:p>
  <w:p w14:paraId="68905D9E" w14:textId="74B29FBA" w:rsidR="00CE5C97" w:rsidRPr="00CE5C97" w:rsidRDefault="00CE5C97" w:rsidP="00C502C1">
    <w:pPr>
      <w:pStyle w:val="Header"/>
      <w:spacing w:line="240" w:lineRule="atLeast"/>
      <w:ind w:firstLine="1440"/>
      <w:rPr>
        <w:b/>
        <w:bCs/>
        <w:color w:val="C00000"/>
        <w:sz w:val="22"/>
        <w:szCs w:val="22"/>
      </w:rPr>
    </w:pPr>
    <w:r w:rsidRPr="00CE5C97">
      <w:rPr>
        <w:b/>
        <w:bCs/>
        <w:color w:val="C00000"/>
        <w:sz w:val="22"/>
        <w:szCs w:val="22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449E"/>
    <w:multiLevelType w:val="hybridMultilevel"/>
    <w:tmpl w:val="68864DB4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F67"/>
    <w:multiLevelType w:val="hybridMultilevel"/>
    <w:tmpl w:val="CE86A67E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99C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3" w15:restartNumberingAfterBreak="0">
    <w:nsid w:val="30183D5B"/>
    <w:multiLevelType w:val="hybridMultilevel"/>
    <w:tmpl w:val="1484562A"/>
    <w:lvl w:ilvl="0" w:tplc="355ED94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D04A8"/>
    <w:multiLevelType w:val="hybridMultilevel"/>
    <w:tmpl w:val="67A4619A"/>
    <w:lvl w:ilvl="0" w:tplc="BEF69396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3511B8"/>
    <w:multiLevelType w:val="hybridMultilevel"/>
    <w:tmpl w:val="588ED6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720"/>
    <w:multiLevelType w:val="singleLevel"/>
    <w:tmpl w:val="CB620E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72"/>
      </w:rPr>
    </w:lvl>
  </w:abstractNum>
  <w:abstractNum w:abstractNumId="7" w15:restartNumberingAfterBreak="0">
    <w:nsid w:val="3DCE593E"/>
    <w:multiLevelType w:val="hybridMultilevel"/>
    <w:tmpl w:val="EA6A9B08"/>
    <w:lvl w:ilvl="0" w:tplc="2CFAB83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410C"/>
    <w:multiLevelType w:val="hybridMultilevel"/>
    <w:tmpl w:val="3CFA9BF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168"/>
    <w:multiLevelType w:val="multilevel"/>
    <w:tmpl w:val="AB240262"/>
    <w:lvl w:ilvl="0">
      <w:start w:val="16"/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6"/>
        </w:tabs>
        <w:ind w:left="816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8"/>
        </w:tabs>
        <w:ind w:left="27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2"/>
        </w:tabs>
        <w:ind w:left="2832" w:hanging="2160"/>
      </w:pPr>
      <w:rPr>
        <w:rFonts w:hint="default"/>
      </w:rPr>
    </w:lvl>
  </w:abstractNum>
  <w:abstractNum w:abstractNumId="10" w15:restartNumberingAfterBreak="0">
    <w:nsid w:val="407476C8"/>
    <w:multiLevelType w:val="hybridMultilevel"/>
    <w:tmpl w:val="E634DF7E"/>
    <w:lvl w:ilvl="0" w:tplc="294A44C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29872D9"/>
    <w:multiLevelType w:val="multilevel"/>
    <w:tmpl w:val="8772C094"/>
    <w:lvl w:ilvl="0">
      <w:start w:val="15"/>
      <w:numFmt w:val="decimalZero"/>
      <w:lvlText w:val="%1.0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4"/>
        </w:tabs>
        <w:ind w:left="44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4"/>
        </w:tabs>
        <w:ind w:left="72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2160"/>
      </w:pPr>
      <w:rPr>
        <w:rFonts w:hint="default"/>
      </w:rPr>
    </w:lvl>
  </w:abstractNum>
  <w:abstractNum w:abstractNumId="12" w15:restartNumberingAfterBreak="0">
    <w:nsid w:val="44FB24B0"/>
    <w:multiLevelType w:val="hybridMultilevel"/>
    <w:tmpl w:val="AC805F66"/>
    <w:lvl w:ilvl="0" w:tplc="D6181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34BF"/>
    <w:multiLevelType w:val="multilevel"/>
    <w:tmpl w:val="6D5E090C"/>
    <w:lvl w:ilvl="0"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2"/>
        </w:tabs>
        <w:ind w:left="82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 w15:restartNumberingAfterBreak="0">
    <w:nsid w:val="62AB171D"/>
    <w:multiLevelType w:val="hybridMultilevel"/>
    <w:tmpl w:val="5CB620DA"/>
    <w:lvl w:ilvl="0" w:tplc="BE9CFA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316"/>
    <w:multiLevelType w:val="hybridMultilevel"/>
    <w:tmpl w:val="43DCA590"/>
    <w:lvl w:ilvl="0" w:tplc="355ED94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0387D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17" w15:restartNumberingAfterBreak="0">
    <w:nsid w:val="7E0426E2"/>
    <w:multiLevelType w:val="hybridMultilevel"/>
    <w:tmpl w:val="A8DA32E2"/>
    <w:lvl w:ilvl="0" w:tplc="FF6A391E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5228">
    <w:abstractNumId w:val="6"/>
  </w:num>
  <w:num w:numId="2" w16cid:durableId="1305157951">
    <w:abstractNumId w:val="13"/>
  </w:num>
  <w:num w:numId="3" w16cid:durableId="827476804">
    <w:abstractNumId w:val="11"/>
  </w:num>
  <w:num w:numId="4" w16cid:durableId="1531140561">
    <w:abstractNumId w:val="9"/>
  </w:num>
  <w:num w:numId="5" w16cid:durableId="185564694">
    <w:abstractNumId w:val="16"/>
  </w:num>
  <w:num w:numId="6" w16cid:durableId="1397623746">
    <w:abstractNumId w:val="2"/>
  </w:num>
  <w:num w:numId="7" w16cid:durableId="76904318">
    <w:abstractNumId w:val="10"/>
  </w:num>
  <w:num w:numId="8" w16cid:durableId="818304131">
    <w:abstractNumId w:val="4"/>
  </w:num>
  <w:num w:numId="9" w16cid:durableId="753281470">
    <w:abstractNumId w:val="17"/>
  </w:num>
  <w:num w:numId="10" w16cid:durableId="1106467519">
    <w:abstractNumId w:val="12"/>
  </w:num>
  <w:num w:numId="11" w16cid:durableId="933902575">
    <w:abstractNumId w:val="5"/>
  </w:num>
  <w:num w:numId="12" w16cid:durableId="1178424141">
    <w:abstractNumId w:val="12"/>
  </w:num>
  <w:num w:numId="13" w16cid:durableId="76486234">
    <w:abstractNumId w:val="7"/>
  </w:num>
  <w:num w:numId="14" w16cid:durableId="286083259">
    <w:abstractNumId w:val="14"/>
  </w:num>
  <w:num w:numId="15" w16cid:durableId="2104715651">
    <w:abstractNumId w:val="0"/>
  </w:num>
  <w:num w:numId="16" w16cid:durableId="792402332">
    <w:abstractNumId w:val="8"/>
  </w:num>
  <w:num w:numId="17" w16cid:durableId="295599077">
    <w:abstractNumId w:val="15"/>
  </w:num>
  <w:num w:numId="18" w16cid:durableId="1769426182">
    <w:abstractNumId w:val="1"/>
  </w:num>
  <w:num w:numId="19" w16cid:durableId="14170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jDdnYmDsGnhfisZYJtPVFQJ53lsuMu3TDTOq4oYeQWOI+2JI4wsjeuSjyMvmSadUIwYbtRfuz+9K1w0Ta84izg==" w:salt="wuGYtDiBJUp29nFJOoliuA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5"/>
    <w:rsid w:val="00001398"/>
    <w:rsid w:val="00021251"/>
    <w:rsid w:val="00045300"/>
    <w:rsid w:val="00050AA2"/>
    <w:rsid w:val="00097F48"/>
    <w:rsid w:val="000A1C9C"/>
    <w:rsid w:val="000B2136"/>
    <w:rsid w:val="000D0CDE"/>
    <w:rsid w:val="000D31A2"/>
    <w:rsid w:val="000D57BF"/>
    <w:rsid w:val="000D6FC6"/>
    <w:rsid w:val="000E1999"/>
    <w:rsid w:val="001013F7"/>
    <w:rsid w:val="00105284"/>
    <w:rsid w:val="00113BF8"/>
    <w:rsid w:val="001354E1"/>
    <w:rsid w:val="001941E2"/>
    <w:rsid w:val="00195A3D"/>
    <w:rsid w:val="001C126C"/>
    <w:rsid w:val="00205125"/>
    <w:rsid w:val="002225B4"/>
    <w:rsid w:val="00235DBD"/>
    <w:rsid w:val="00263436"/>
    <w:rsid w:val="00282DE7"/>
    <w:rsid w:val="002B7E81"/>
    <w:rsid w:val="002C4174"/>
    <w:rsid w:val="002C4FD3"/>
    <w:rsid w:val="002D09B6"/>
    <w:rsid w:val="002D5528"/>
    <w:rsid w:val="002D650E"/>
    <w:rsid w:val="002E2191"/>
    <w:rsid w:val="002F2CC2"/>
    <w:rsid w:val="00311167"/>
    <w:rsid w:val="003221F0"/>
    <w:rsid w:val="003223BE"/>
    <w:rsid w:val="00336346"/>
    <w:rsid w:val="00336A43"/>
    <w:rsid w:val="003466E0"/>
    <w:rsid w:val="003476A1"/>
    <w:rsid w:val="00351F63"/>
    <w:rsid w:val="003563EB"/>
    <w:rsid w:val="00356934"/>
    <w:rsid w:val="003E491D"/>
    <w:rsid w:val="00425C11"/>
    <w:rsid w:val="004641F7"/>
    <w:rsid w:val="004836B9"/>
    <w:rsid w:val="004E3FDB"/>
    <w:rsid w:val="004F5E1B"/>
    <w:rsid w:val="00513CED"/>
    <w:rsid w:val="00527170"/>
    <w:rsid w:val="0056658C"/>
    <w:rsid w:val="00576742"/>
    <w:rsid w:val="005955AA"/>
    <w:rsid w:val="005C2801"/>
    <w:rsid w:val="00647D53"/>
    <w:rsid w:val="006521AC"/>
    <w:rsid w:val="00653225"/>
    <w:rsid w:val="00654752"/>
    <w:rsid w:val="00675C8B"/>
    <w:rsid w:val="0068637B"/>
    <w:rsid w:val="006C7D22"/>
    <w:rsid w:val="006D4F2D"/>
    <w:rsid w:val="00703DC1"/>
    <w:rsid w:val="00710262"/>
    <w:rsid w:val="0072141B"/>
    <w:rsid w:val="0073597E"/>
    <w:rsid w:val="00764109"/>
    <w:rsid w:val="00775A72"/>
    <w:rsid w:val="00794556"/>
    <w:rsid w:val="007A4006"/>
    <w:rsid w:val="007B1038"/>
    <w:rsid w:val="007B17A3"/>
    <w:rsid w:val="007D05C2"/>
    <w:rsid w:val="007E7843"/>
    <w:rsid w:val="007F2492"/>
    <w:rsid w:val="0080582B"/>
    <w:rsid w:val="0081400D"/>
    <w:rsid w:val="00817461"/>
    <w:rsid w:val="00824510"/>
    <w:rsid w:val="00826CA2"/>
    <w:rsid w:val="00830857"/>
    <w:rsid w:val="0086419D"/>
    <w:rsid w:val="00875E6E"/>
    <w:rsid w:val="00881B80"/>
    <w:rsid w:val="008A49E9"/>
    <w:rsid w:val="008C16C1"/>
    <w:rsid w:val="008C553E"/>
    <w:rsid w:val="008E6679"/>
    <w:rsid w:val="00905AB3"/>
    <w:rsid w:val="00914C32"/>
    <w:rsid w:val="0091790A"/>
    <w:rsid w:val="009179A9"/>
    <w:rsid w:val="009279DE"/>
    <w:rsid w:val="00934F02"/>
    <w:rsid w:val="00936AC3"/>
    <w:rsid w:val="00936FE3"/>
    <w:rsid w:val="009D47F2"/>
    <w:rsid w:val="009E2A92"/>
    <w:rsid w:val="009F272A"/>
    <w:rsid w:val="00A10FD3"/>
    <w:rsid w:val="00A11C90"/>
    <w:rsid w:val="00A232B3"/>
    <w:rsid w:val="00A545F7"/>
    <w:rsid w:val="00AA0055"/>
    <w:rsid w:val="00AD7C10"/>
    <w:rsid w:val="00AF5BE0"/>
    <w:rsid w:val="00B05FDD"/>
    <w:rsid w:val="00B2293D"/>
    <w:rsid w:val="00B43C45"/>
    <w:rsid w:val="00B46077"/>
    <w:rsid w:val="00B91C6D"/>
    <w:rsid w:val="00BB568F"/>
    <w:rsid w:val="00BC7823"/>
    <w:rsid w:val="00BC7F39"/>
    <w:rsid w:val="00C21622"/>
    <w:rsid w:val="00C225C3"/>
    <w:rsid w:val="00C23F39"/>
    <w:rsid w:val="00C44E89"/>
    <w:rsid w:val="00C502C1"/>
    <w:rsid w:val="00C670BB"/>
    <w:rsid w:val="00C73B18"/>
    <w:rsid w:val="00C87559"/>
    <w:rsid w:val="00CA5298"/>
    <w:rsid w:val="00CB18D0"/>
    <w:rsid w:val="00CC08CE"/>
    <w:rsid w:val="00CC3835"/>
    <w:rsid w:val="00CD1CFD"/>
    <w:rsid w:val="00CD2FC7"/>
    <w:rsid w:val="00CD4260"/>
    <w:rsid w:val="00CE5C97"/>
    <w:rsid w:val="00CF469F"/>
    <w:rsid w:val="00D20F35"/>
    <w:rsid w:val="00D232EF"/>
    <w:rsid w:val="00D25344"/>
    <w:rsid w:val="00D6287A"/>
    <w:rsid w:val="00D84E41"/>
    <w:rsid w:val="00DB3608"/>
    <w:rsid w:val="00DB5CAA"/>
    <w:rsid w:val="00DC7856"/>
    <w:rsid w:val="00DD480C"/>
    <w:rsid w:val="00DD6D6C"/>
    <w:rsid w:val="00DD6F0E"/>
    <w:rsid w:val="00E00C78"/>
    <w:rsid w:val="00E0676E"/>
    <w:rsid w:val="00E126B8"/>
    <w:rsid w:val="00E168F6"/>
    <w:rsid w:val="00E47FE1"/>
    <w:rsid w:val="00E5523D"/>
    <w:rsid w:val="00E642D5"/>
    <w:rsid w:val="00E863F2"/>
    <w:rsid w:val="00E946F8"/>
    <w:rsid w:val="00EA1146"/>
    <w:rsid w:val="00EA1692"/>
    <w:rsid w:val="00EA7DC3"/>
    <w:rsid w:val="00EB6225"/>
    <w:rsid w:val="00F06EC4"/>
    <w:rsid w:val="00F211D9"/>
    <w:rsid w:val="00F30B6A"/>
    <w:rsid w:val="00F37EB1"/>
    <w:rsid w:val="00F46B8F"/>
    <w:rsid w:val="00F60603"/>
    <w:rsid w:val="00F74579"/>
    <w:rsid w:val="00FD4B8C"/>
    <w:rsid w:val="00FE07C6"/>
    <w:rsid w:val="00FE1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C1DE2F"/>
  <w15:chartTrackingRefBased/>
  <w15:docId w15:val="{C2C7E569-93B7-4840-B125-695D2BE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sr-Latn-CS"/>
    </w:rPr>
  </w:style>
  <w:style w:type="paragraph" w:styleId="Heading2">
    <w:name w:val="heading 2"/>
    <w:basedOn w:val="Normal"/>
    <w:next w:val="Normal"/>
    <w:qFormat/>
    <w:pPr>
      <w:keepNext/>
      <w:tabs>
        <w:tab w:val="left" w:pos="9781"/>
      </w:tabs>
      <w:ind w:right="708"/>
      <w:outlineLvl w:val="1"/>
    </w:pPr>
    <w:rPr>
      <w:b/>
      <w:sz w:val="24"/>
      <w:lang w:val="sr-Latn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8"/>
      <w:lang w:val="sr-Latn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  <w:lang w:val="sr-Cyrl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80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72"/>
      <w:lang w:val="sr-Latn-C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pacing w:val="20"/>
      <w:sz w:val="24"/>
      <w:lang w:val="sr-Latn-C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i/>
      <w:spacing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i/>
      <w:spacing w:val="20"/>
      <w:lang w:val="sr-Latn-CS"/>
    </w:rPr>
  </w:style>
  <w:style w:type="table" w:styleId="TableGrid">
    <w:name w:val="Table Grid"/>
    <w:basedOn w:val="TableNormal"/>
    <w:rsid w:val="00FC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6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1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1C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7A6"/>
  </w:style>
  <w:style w:type="character" w:styleId="FollowedHyperlink">
    <w:name w:val="FollowedHyperlink"/>
    <w:rsid w:val="00A0320D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21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D4B8C"/>
  </w:style>
  <w:style w:type="paragraph" w:styleId="ListParagraph">
    <w:name w:val="List Paragraph"/>
    <w:basedOn w:val="Normal"/>
    <w:uiPriority w:val="34"/>
    <w:qFormat/>
    <w:rsid w:val="009179A9"/>
    <w:pPr>
      <w:ind w:left="720"/>
    </w:pPr>
    <w:rPr>
      <w:rFonts w:ascii="Calibri" w:eastAsia="Calibri" w:hAnsi="Calibri" w:cs="Calibri"/>
      <w:sz w:val="22"/>
      <w:szCs w:val="22"/>
      <w:lang w:val="sr-Latn-RS" w:eastAsia="sr-Latn-RS"/>
    </w:rPr>
  </w:style>
  <w:style w:type="table" w:styleId="TableSimple2">
    <w:name w:val="Table Simple 2"/>
    <w:basedOn w:val="TableNormal"/>
    <w:rsid w:val="00195A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3-Accent5">
    <w:name w:val="Grid Table 3 Accent 5"/>
    <w:basedOn w:val="TableNormal"/>
    <w:uiPriority w:val="48"/>
    <w:rsid w:val="00F46B8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Columns4">
    <w:name w:val="Table Columns 4"/>
    <w:basedOn w:val="TableNormal"/>
    <w:rsid w:val="00F46B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1">
    <w:name w:val="Table Columns 1"/>
    <w:basedOn w:val="TableNormal"/>
    <w:rsid w:val="00F46B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-Accent5">
    <w:name w:val="List Table 2 Accent 5"/>
    <w:basedOn w:val="TableNormal"/>
    <w:uiPriority w:val="47"/>
    <w:rsid w:val="00F46B8F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Elegant">
    <w:name w:val="Table Elegant"/>
    <w:basedOn w:val="TableNormal"/>
    <w:rsid w:val="008308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2D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43"/>
    <w:rsid w:val="002D55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1">
    <w:name w:val="Table Grid 1"/>
    <w:basedOn w:val="TableNormal"/>
    <w:rsid w:val="002D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EA1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692"/>
  </w:style>
  <w:style w:type="character" w:customStyle="1" w:styleId="CommentTextChar">
    <w:name w:val="Comment Text Char"/>
    <w:link w:val="CommentText"/>
    <w:rsid w:val="00EA16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692"/>
    <w:rPr>
      <w:b/>
      <w:bCs/>
    </w:rPr>
  </w:style>
  <w:style w:type="character" w:customStyle="1" w:styleId="CommentSubjectChar">
    <w:name w:val="Comment Subject Char"/>
    <w:link w:val="CommentSubject"/>
    <w:rsid w:val="00EA1692"/>
    <w:rPr>
      <w:b/>
      <w:bCs/>
      <w:lang w:val="en-US" w:eastAsia="en-US"/>
    </w:rPr>
  </w:style>
  <w:style w:type="paragraph" w:styleId="NoSpacing">
    <w:name w:val="No Spacing"/>
    <w:uiPriority w:val="99"/>
    <w:qFormat/>
    <w:rsid w:val="00D232EF"/>
    <w:rPr>
      <w:lang w:val="en-US" w:eastAsia="en-US"/>
    </w:rPr>
  </w:style>
  <w:style w:type="table" w:styleId="GridTable2-Accent3">
    <w:name w:val="Grid Table 2 Accent 3"/>
    <w:basedOn w:val="TableNormal"/>
    <w:uiPriority w:val="47"/>
    <w:rsid w:val="00D232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2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.rs/sr_Cyrl/project/show/iso:proj:3117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vana.fildjokic@pestan.net" TargetMode="External"/><Relationship Id="rId2" Type="http://schemas.openxmlformats.org/officeDocument/2006/relationships/image" Target="cid:image002.png@01D8A653.7AFFCAF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pesta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CC8F-EF9C-4679-8C48-A7213D1F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2996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Peštan d.o.o.</vt:lpstr>
    </vt:vector>
  </TitlesOfParts>
  <Company>PESTAN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Peštan d.o.o.</dc:title>
  <dc:subject/>
  <dc:creator>Senadinka Todosijević</dc:creator>
  <cp:keywords/>
  <cp:lastModifiedBy>Miljan Djordjevic - Pestan d.o.o.</cp:lastModifiedBy>
  <cp:revision>17</cp:revision>
  <cp:lastPrinted>2021-12-09T07:34:00Z</cp:lastPrinted>
  <dcterms:created xsi:type="dcterms:W3CDTF">2021-12-09T07:34:00Z</dcterms:created>
  <dcterms:modified xsi:type="dcterms:W3CDTF">2025-07-22T13:12:00Z</dcterms:modified>
</cp:coreProperties>
</file>